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Title"/>
      <w:bookmarkEnd w:id="0"/>
      <w:bookmarkStart w:id="1" w:name="DocumentFor"/>
      <w:bookmarkEnd w:id="1"/>
      <w:r>
        <w:rPr>
          <w:rFonts w:eastAsia="宋体" w:cs="Arial"/>
          <w:sz w:val="24"/>
          <w:szCs w:val="24"/>
          <w:lang w:eastAsia="zh-CN"/>
        </w:rPr>
        <w:t>3GPP TSG-RAN WG4 Meeting #11</w:t>
      </w:r>
      <w:r>
        <w:rPr>
          <w:rFonts w:eastAsia="宋体" w:cs="Arial"/>
          <w:sz w:val="24"/>
          <w:szCs w:val="24"/>
          <w:lang w:val="en-US" w:eastAsia="zh-CN"/>
        </w:rPr>
        <w:t>6</w:t>
      </w:r>
      <w:r>
        <w:rPr>
          <w:rFonts w:hint="eastAsia" w:eastAsia="宋体" w:cs="Arial"/>
          <w:sz w:val="24"/>
          <w:szCs w:val="24"/>
          <w:lang w:val="en-US" w:eastAsia="zh-CN"/>
        </w:rPr>
        <w:t xml:space="preserve">bis                                 </w:t>
      </w:r>
      <w:r>
        <w:rPr>
          <w:rFonts w:eastAsia="宋体" w:cs="Arial"/>
          <w:sz w:val="24"/>
          <w:szCs w:val="24"/>
          <w:lang w:eastAsia="zh-CN"/>
        </w:rPr>
        <w:t>R4-2</w:t>
      </w:r>
      <w:r>
        <w:rPr>
          <w:rFonts w:hint="eastAsia" w:eastAsia="宋体" w:cs="Arial"/>
          <w:sz w:val="24"/>
          <w:szCs w:val="24"/>
          <w:lang w:val="en-US" w:eastAsia="zh-CN"/>
        </w:rPr>
        <w:t>514101</w:t>
      </w:r>
      <w:bookmarkStart w:id="5" w:name="_GoBack"/>
      <w:bookmarkEnd w:id="5"/>
      <w:r>
        <w:rPr>
          <w:rFonts w:hint="eastAsia" w:eastAsia="宋体" w:cs="Arial"/>
          <w:sz w:val="24"/>
          <w:szCs w:val="24"/>
          <w:lang w:val="en-US" w:eastAsia="zh-CN"/>
        </w:rPr>
        <w:t xml:space="preserve">                                                          </w:t>
      </w:r>
    </w:p>
    <w:p>
      <w:pPr>
        <w:pStyle w:val="27"/>
        <w:tabs>
          <w:tab w:val="right" w:pos="9781"/>
          <w:tab w:val="right" w:pos="13323"/>
        </w:tabs>
        <w:spacing w:before="60" w:after="60"/>
        <w:outlineLvl w:val="0"/>
        <w:rPr>
          <w:rFonts w:eastAsia="宋体" w:cs="Arial"/>
          <w:sz w:val="24"/>
          <w:szCs w:val="24"/>
          <w:lang w:val="en-US" w:eastAsia="zh-CN"/>
        </w:rPr>
      </w:pPr>
      <w:r>
        <w:rPr>
          <w:rFonts w:hint="eastAsia" w:eastAsia="宋体" w:cs="Arial"/>
          <w:sz w:val="24"/>
          <w:szCs w:val="24"/>
          <w:lang w:val="en-US" w:eastAsia="zh-CN"/>
        </w:rPr>
        <w:t>Prague</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Czech</w:t>
      </w:r>
      <w:r>
        <w:rPr>
          <w:rFonts w:eastAsia="宋体" w:cs="Arial"/>
          <w:sz w:val="24"/>
          <w:szCs w:val="24"/>
          <w:lang w:eastAsia="zh-CN"/>
        </w:rPr>
        <w:t xml:space="preserve">, </w:t>
      </w:r>
      <w:r>
        <w:rPr>
          <w:rFonts w:hint="eastAsia" w:eastAsia="宋体" w:cs="Arial"/>
          <w:sz w:val="24"/>
          <w:szCs w:val="24"/>
          <w:lang w:val="en-US" w:eastAsia="zh-CN"/>
        </w:rPr>
        <w:t>13</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17</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October</w:t>
      </w:r>
      <w:r>
        <w:rPr>
          <w:rFonts w:eastAsia="宋体" w:cs="Arial"/>
          <w:sz w:val="24"/>
          <w:szCs w:val="24"/>
          <w:lang w:eastAsia="zh-CN"/>
        </w:rPr>
        <w:t>, 202</w:t>
      </w:r>
      <w:r>
        <w:rPr>
          <w:rFonts w:hint="eastAsia" w:eastAsia="宋体" w:cs="Arial"/>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val="en-US"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r>
        <w:rPr>
          <w:rFonts w:ascii="Arial" w:hAnsi="Arial" w:eastAsia="宋体" w:cs="Arial"/>
          <w:b/>
          <w:bCs/>
          <w:sz w:val="24"/>
          <w:lang w:val="en-US" w:eastAsia="zh-CN"/>
        </w:rPr>
        <w:t>,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performance requirements for RedCap NTN</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6.19.3.1</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spacing w:before="120" w:beforeLines="50" w:after="120" w:afterLines="50"/>
        <w:jc w:val="both"/>
        <w:rPr>
          <w:rFonts w:eastAsia="宋体"/>
          <w:sz w:val="22"/>
          <w:szCs w:val="22"/>
          <w:lang w:val="en-US" w:eastAsia="zh-CN"/>
        </w:rPr>
      </w:pPr>
      <w:r>
        <w:rPr>
          <w:rFonts w:hint="eastAsia" w:eastAsia="宋体"/>
          <w:sz w:val="22"/>
          <w:szCs w:val="22"/>
          <w:lang w:val="en-US" w:eastAsia="zh-CN"/>
        </w:rPr>
        <w:t>RRM core requirements for Rel-19 NTN enhancements are discussed in past meetings. Since the scope of the core requirements is stable enough, it is time for RAN4 to start working on the performance part of the WI. In this paper we will provide our initial views on RRM performance requirements on NR NTN phase 3.</w:t>
      </w:r>
    </w:p>
    <w:p>
      <w:pPr>
        <w:pStyle w:val="77"/>
        <w:rPr>
          <w:lang w:val="en-US"/>
        </w:rPr>
      </w:pPr>
      <w:r>
        <w:rPr>
          <w:lang w:val="en-US"/>
        </w:rPr>
        <w:t>Discussion</w:t>
      </w:r>
    </w:p>
    <w:p>
      <w:pPr>
        <w:rPr>
          <w:rFonts w:eastAsia="宋体"/>
          <w:lang w:val="en-US" w:eastAsia="zh-CN"/>
        </w:rPr>
      </w:pPr>
      <w:r>
        <w:rPr>
          <w:rFonts w:hint="eastAsia" w:eastAsia="宋体"/>
          <w:lang w:val="en-US" w:eastAsia="zh-CN"/>
        </w:rPr>
        <w:t>In this section, we would like to provide our initial views on performance requirements on two different topics, which are redcap UEs in NTN scenario and downlink coverage enhancement. In this meeting, we mainly study general scope of these two topics.</w:t>
      </w:r>
    </w:p>
    <w:p>
      <w:pPr>
        <w:pStyle w:val="79"/>
        <w:numPr>
          <w:ilvl w:val="1"/>
          <w:numId w:val="0"/>
        </w:numPr>
        <w:rPr>
          <w:lang w:eastAsia="zh-CN"/>
        </w:rPr>
      </w:pPr>
      <w:r>
        <w:rPr>
          <w:rFonts w:hint="eastAsia"/>
          <w:lang w:eastAsia="zh-CN"/>
        </w:rPr>
        <w:t>2.1 RedCap UEs in NTN scenario</w:t>
      </w:r>
    </w:p>
    <w:p>
      <w:pPr>
        <w:rPr>
          <w:lang w:val="en-US" w:eastAsia="zh-CN"/>
        </w:rPr>
      </w:pPr>
      <w:r>
        <w:rPr>
          <w:rFonts w:hint="eastAsia"/>
          <w:lang w:val="en-US" w:eastAsia="zh-CN"/>
        </w:rPr>
        <w:t xml:space="preserve">In previous meetings, we have spent lots of time on discussing core requirements on redcap UEs in NTN scenario. To our understanding, the core requirements are quite stable so far and the performance requirements can be discussed in this meeting. </w:t>
      </w:r>
    </w:p>
    <w:p>
      <w:pPr>
        <w:pStyle w:val="4"/>
        <w:rPr>
          <w:rFonts w:hint="default"/>
          <w:lang w:val="en-US" w:eastAsia="zh-CN"/>
        </w:rPr>
      </w:pPr>
      <w:r>
        <w:rPr>
          <w:lang w:val="en-US" w:eastAsia="zh-CN"/>
        </w:rPr>
        <w:t>2.1.1 Measurement Accuracy</w:t>
      </w:r>
      <w:r>
        <w:rPr>
          <w:rFonts w:hint="eastAsia"/>
          <w:lang w:val="en-US" w:eastAsia="zh-CN"/>
        </w:rPr>
        <w:t xml:space="preserve"> Requirements</w:t>
      </w:r>
    </w:p>
    <w:p>
      <w:pPr>
        <w:rPr>
          <w:rFonts w:eastAsiaTheme="minorEastAsia"/>
          <w:lang w:val="en-US" w:eastAsia="zh-CN"/>
        </w:rPr>
      </w:pPr>
      <w:r>
        <w:rPr>
          <w:rFonts w:hint="eastAsia" w:eastAsiaTheme="minorEastAsia"/>
          <w:lang w:val="en-US" w:eastAsia="zh-CN"/>
        </w:rPr>
        <w:t>I</w:t>
      </w:r>
      <w:r>
        <w:rPr>
          <w:rFonts w:eastAsiaTheme="minorEastAsia"/>
          <w:lang w:val="en-US" w:eastAsia="zh-CN"/>
        </w:rPr>
        <w:t>n last meeting, RAN4 only discussed the measurement accuracy requirements in performance part. The following agreement could be seen: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keepNext w:val="0"/>
              <w:keepLines w:val="0"/>
              <w:widowControl/>
              <w:suppressLineNumbers w:val="0"/>
              <w:snapToGrid w:val="0"/>
              <w:spacing w:before="0" w:beforeAutospacing="0" w:after="120" w:afterAutospacing="0"/>
              <w:ind w:left="0" w:right="0"/>
              <w:rPr>
                <w:rFonts w:hint="default" w:eastAsia="等线"/>
                <w:sz w:val="21"/>
                <w:szCs w:val="21"/>
                <w:highlight w:val="green"/>
                <w:lang w:val="en-US" w:eastAsia="zh-CN"/>
              </w:rPr>
            </w:pPr>
            <w:r>
              <w:rPr>
                <w:rFonts w:hint="eastAsia" w:eastAsia="等线"/>
                <w:sz w:val="21"/>
                <w:szCs w:val="21"/>
                <w:highlight w:val="green"/>
              </w:rPr>
              <w:t>A</w:t>
            </w:r>
            <w:r>
              <w:rPr>
                <w:rFonts w:hint="default" w:eastAsia="等线"/>
                <w:sz w:val="21"/>
                <w:szCs w:val="21"/>
                <w:highlight w:val="green"/>
              </w:rPr>
              <w:t>greement:</w:t>
            </w:r>
          </w:p>
          <w:p>
            <w:pPr>
              <w:pStyle w:val="88"/>
              <w:keepNext w:val="0"/>
              <w:keepLines w:val="0"/>
              <w:widowControl/>
              <w:numPr>
                <w:ilvl w:val="0"/>
                <w:numId w:val="3"/>
              </w:numPr>
              <w:suppressLineNumbers w:val="0"/>
              <w:spacing w:after="120" w:afterAutospacing="0"/>
              <w:ind w:left="720" w:right="0"/>
              <w:rPr>
                <w:rFonts w:hint="default"/>
                <w:iCs/>
                <w:sz w:val="22"/>
                <w:szCs w:val="22"/>
              </w:rPr>
            </w:pPr>
            <w:r>
              <w:rPr>
                <w:rFonts w:hint="eastAsia"/>
                <w:iCs/>
                <w:sz w:val="22"/>
                <w:szCs w:val="22"/>
              </w:rPr>
              <w:t xml:space="preserve">FFS: </w:t>
            </w:r>
            <w:r>
              <w:rPr>
                <w:rFonts w:hint="default"/>
                <w:iCs/>
                <w:sz w:val="22"/>
                <w:szCs w:val="22"/>
              </w:rPr>
              <w:t>RAN4 to define accuracy requirements for following measurements for RedCap in NTN.</w:t>
            </w:r>
          </w:p>
          <w:p>
            <w:pPr>
              <w:pStyle w:val="88"/>
              <w:keepNext w:val="0"/>
              <w:keepLines w:val="0"/>
              <w:widowControl/>
              <w:numPr>
                <w:ilvl w:val="1"/>
                <w:numId w:val="3"/>
              </w:numPr>
              <w:suppressLineNumbers w:val="0"/>
              <w:spacing w:after="120" w:afterAutospacing="0"/>
              <w:ind w:left="1655" w:right="0" w:hanging="357"/>
              <w:rPr>
                <w:rFonts w:hint="default"/>
                <w:iCs/>
                <w:sz w:val="22"/>
                <w:szCs w:val="22"/>
              </w:rPr>
            </w:pPr>
            <w:r>
              <w:rPr>
                <w:rFonts w:hint="default"/>
                <w:iCs/>
                <w:sz w:val="22"/>
                <w:szCs w:val="22"/>
              </w:rPr>
              <w:t>Intra- and inter-frequency RSRP</w:t>
            </w:r>
            <w:r>
              <w:rPr>
                <w:rFonts w:hint="eastAsia"/>
                <w:iCs/>
                <w:sz w:val="22"/>
                <w:szCs w:val="22"/>
              </w:rPr>
              <w:tab/>
            </w:r>
            <w:r>
              <w:rPr>
                <w:rFonts w:hint="eastAsia"/>
                <w:iCs/>
                <w:sz w:val="22"/>
                <w:szCs w:val="22"/>
              </w:rPr>
              <w:t>`</w:t>
            </w:r>
          </w:p>
          <w:p>
            <w:pPr>
              <w:pStyle w:val="88"/>
              <w:keepNext w:val="0"/>
              <w:keepLines w:val="0"/>
              <w:widowControl/>
              <w:numPr>
                <w:ilvl w:val="1"/>
                <w:numId w:val="3"/>
              </w:numPr>
              <w:suppressLineNumbers w:val="0"/>
              <w:spacing w:after="120" w:afterAutospacing="0"/>
              <w:ind w:left="1655" w:right="0" w:hanging="357"/>
              <w:rPr>
                <w:rFonts w:hint="default"/>
                <w:iCs/>
                <w:sz w:val="22"/>
                <w:szCs w:val="22"/>
              </w:rPr>
            </w:pPr>
            <w:r>
              <w:rPr>
                <w:rFonts w:hint="default"/>
                <w:iCs/>
                <w:sz w:val="22"/>
                <w:szCs w:val="22"/>
              </w:rPr>
              <w:t>Intra- and inter-frequency RSRQ</w:t>
            </w:r>
          </w:p>
          <w:p>
            <w:pPr>
              <w:pStyle w:val="88"/>
              <w:keepNext w:val="0"/>
              <w:keepLines w:val="0"/>
              <w:widowControl/>
              <w:numPr>
                <w:ilvl w:val="1"/>
                <w:numId w:val="3"/>
              </w:numPr>
              <w:suppressLineNumbers w:val="0"/>
              <w:spacing w:after="120" w:afterAutospacing="0"/>
              <w:ind w:left="1655" w:right="0" w:hanging="357"/>
              <w:rPr>
                <w:rFonts w:hint="default"/>
                <w:iCs/>
                <w:sz w:val="22"/>
                <w:szCs w:val="22"/>
              </w:rPr>
            </w:pPr>
            <w:r>
              <w:rPr>
                <w:rFonts w:hint="default"/>
                <w:iCs/>
                <w:sz w:val="22"/>
                <w:szCs w:val="22"/>
              </w:rPr>
              <w:t>Intra- and inter-frequency SINR</w:t>
            </w:r>
          </w:p>
          <w:p>
            <w:pPr>
              <w:pStyle w:val="88"/>
              <w:keepNext w:val="0"/>
              <w:keepLines w:val="0"/>
              <w:widowControl/>
              <w:numPr>
                <w:ilvl w:val="1"/>
                <w:numId w:val="3"/>
              </w:numPr>
              <w:suppressLineNumbers w:val="0"/>
              <w:spacing w:after="120" w:afterAutospacing="0"/>
              <w:ind w:left="1655" w:right="0" w:hanging="357"/>
              <w:rPr>
                <w:rFonts w:hint="default"/>
                <w:iCs/>
                <w:sz w:val="22"/>
                <w:szCs w:val="22"/>
              </w:rPr>
            </w:pPr>
            <w:r>
              <w:rPr>
                <w:rFonts w:hint="eastAsia"/>
                <w:iCs/>
                <w:sz w:val="22"/>
                <w:szCs w:val="22"/>
              </w:rPr>
              <w:t>L</w:t>
            </w:r>
            <w:r>
              <w:rPr>
                <w:rFonts w:hint="default"/>
                <w:iCs/>
                <w:sz w:val="22"/>
                <w:szCs w:val="22"/>
              </w:rPr>
              <w:t>1-RSRP</w:t>
            </w:r>
          </w:p>
          <w:p>
            <w:pPr>
              <w:pStyle w:val="88"/>
              <w:keepNext w:val="0"/>
              <w:keepLines w:val="0"/>
              <w:widowControl/>
              <w:numPr>
                <w:ilvl w:val="1"/>
                <w:numId w:val="3"/>
              </w:numPr>
              <w:suppressLineNumbers w:val="0"/>
              <w:spacing w:after="120" w:afterAutospacing="0"/>
              <w:ind w:left="1655" w:right="0" w:hanging="357"/>
              <w:rPr>
                <w:rFonts w:hint="default"/>
                <w:iCs/>
                <w:sz w:val="22"/>
                <w:szCs w:val="22"/>
              </w:rPr>
            </w:pPr>
            <w:r>
              <w:rPr>
                <w:rFonts w:hint="eastAsia"/>
                <w:iCs/>
                <w:sz w:val="22"/>
                <w:szCs w:val="22"/>
              </w:rPr>
              <w:t>R</w:t>
            </w:r>
            <w:r>
              <w:rPr>
                <w:rFonts w:hint="default"/>
                <w:iCs/>
                <w:sz w:val="22"/>
                <w:szCs w:val="22"/>
              </w:rPr>
              <w:t>x-Tx for NW verified location</w:t>
            </w:r>
          </w:p>
          <w:p>
            <w:pPr>
              <w:pStyle w:val="88"/>
              <w:keepNext w:val="0"/>
              <w:keepLines w:val="0"/>
              <w:widowControl/>
              <w:numPr>
                <w:ilvl w:val="0"/>
                <w:numId w:val="3"/>
              </w:numPr>
              <w:suppressLineNumbers w:val="0"/>
              <w:spacing w:after="120" w:afterAutospacing="0"/>
              <w:ind w:left="720" w:right="0"/>
              <w:rPr>
                <w:rFonts w:hint="default"/>
                <w:sz w:val="22"/>
                <w:szCs w:val="22"/>
              </w:rPr>
            </w:pPr>
            <w:r>
              <w:rPr>
                <w:rFonts w:hint="eastAsia"/>
                <w:sz w:val="22"/>
                <w:szCs w:val="22"/>
              </w:rPr>
              <w:t xml:space="preserve">For </w:t>
            </w:r>
            <w:r>
              <w:rPr>
                <w:rFonts w:hint="default"/>
                <w:sz w:val="22"/>
                <w:szCs w:val="22"/>
              </w:rPr>
              <w:t>L1/L3 measurement accuracy</w:t>
            </w:r>
            <w:r>
              <w:rPr>
                <w:rFonts w:hint="eastAsia"/>
                <w:sz w:val="22"/>
                <w:szCs w:val="22"/>
              </w:rPr>
              <w:t>, RAN4 to follow the agreements reached in RAN4</w:t>
            </w:r>
            <w:r>
              <w:rPr>
                <w:rFonts w:hint="default"/>
                <w:sz w:val="22"/>
                <w:szCs w:val="22"/>
              </w:rPr>
              <w:t xml:space="preserve"> #114-bis</w:t>
            </w:r>
            <w:r>
              <w:rPr>
                <w:rFonts w:hint="eastAsia"/>
                <w:sz w:val="22"/>
                <w:szCs w:val="22"/>
              </w:rPr>
              <w:t xml:space="preserve"> meeting.</w:t>
            </w:r>
          </w:p>
          <w:p>
            <w:pPr>
              <w:pStyle w:val="88"/>
              <w:keepNext w:val="0"/>
              <w:keepLines w:val="0"/>
              <w:widowControl/>
              <w:numPr>
                <w:ilvl w:val="0"/>
                <w:numId w:val="3"/>
              </w:numPr>
              <w:suppressLineNumbers w:val="0"/>
              <w:spacing w:after="120" w:afterAutospacing="0"/>
              <w:ind w:left="720" w:right="0"/>
              <w:rPr>
                <w:rFonts w:hint="default"/>
                <w:sz w:val="22"/>
                <w:szCs w:val="22"/>
              </w:rPr>
            </w:pPr>
            <w:r>
              <w:rPr>
                <w:rFonts w:hint="eastAsia"/>
                <w:sz w:val="22"/>
                <w:szCs w:val="22"/>
              </w:rPr>
              <w:t xml:space="preserve">For </w:t>
            </w:r>
            <w:r>
              <w:rPr>
                <w:rFonts w:hint="default"/>
                <w:sz w:val="22"/>
                <w:szCs w:val="22"/>
              </w:rPr>
              <w:t xml:space="preserve">measurement accuracy </w:t>
            </w:r>
            <w:r>
              <w:rPr>
                <w:rFonts w:hint="eastAsia"/>
                <w:sz w:val="22"/>
                <w:szCs w:val="22"/>
              </w:rPr>
              <w:t xml:space="preserve">for </w:t>
            </w:r>
            <w:r>
              <w:rPr>
                <w:rFonts w:hint="default"/>
                <w:sz w:val="22"/>
                <w:szCs w:val="22"/>
              </w:rPr>
              <w:t>NW verified location</w:t>
            </w:r>
            <w:r>
              <w:rPr>
                <w:rFonts w:hint="eastAsia"/>
                <w:sz w:val="22"/>
                <w:szCs w:val="22"/>
              </w:rPr>
              <w:t>, RAN4 to follow the agreements reached in RAN4</w:t>
            </w:r>
            <w:r>
              <w:rPr>
                <w:rFonts w:hint="default"/>
                <w:sz w:val="22"/>
                <w:szCs w:val="22"/>
              </w:rPr>
              <w:t xml:space="preserve"> #114</w:t>
            </w:r>
            <w:r>
              <w:rPr>
                <w:rFonts w:hint="eastAsia"/>
                <w:sz w:val="22"/>
                <w:szCs w:val="22"/>
              </w:rPr>
              <w:t xml:space="preserve"> meeting.</w:t>
            </w:r>
          </w:p>
          <w:p>
            <w:pPr>
              <w:pStyle w:val="88"/>
              <w:keepNext w:val="0"/>
              <w:keepLines w:val="0"/>
              <w:widowControl/>
              <w:numPr>
                <w:ilvl w:val="0"/>
                <w:numId w:val="3"/>
              </w:numPr>
              <w:suppressLineNumbers w:val="0"/>
              <w:spacing w:after="120" w:afterAutospacing="0"/>
              <w:ind w:left="720" w:right="0"/>
              <w:rPr>
                <w:rFonts w:hint="default"/>
                <w:sz w:val="22"/>
                <w:szCs w:val="22"/>
              </w:rPr>
            </w:pPr>
            <w:r>
              <w:rPr>
                <w:rFonts w:hint="default"/>
                <w:sz w:val="22"/>
                <w:szCs w:val="22"/>
              </w:rPr>
              <w:t>RAN4 to define new sections for measurement accuracy requirements with suffix ‘10.X’ for (e)RedCap UE with NTN.</w:t>
            </w:r>
          </w:p>
          <w:p>
            <w:pPr>
              <w:pStyle w:val="88"/>
              <w:keepNext w:val="0"/>
              <w:keepLines w:val="0"/>
              <w:widowControl/>
              <w:numPr>
                <w:ilvl w:val="0"/>
                <w:numId w:val="3"/>
              </w:numPr>
              <w:suppressLineNumbers w:val="0"/>
              <w:spacing w:after="120" w:afterAutospacing="0"/>
              <w:ind w:left="720" w:right="0"/>
              <w:rPr>
                <w:rFonts w:hint="default" w:eastAsiaTheme="minorEastAsia"/>
              </w:rPr>
            </w:pPr>
            <w:r>
              <w:rPr>
                <w:rFonts w:hint="eastAsia"/>
                <w:sz w:val="22"/>
                <w:szCs w:val="22"/>
              </w:rPr>
              <w:t xml:space="preserve">Further to discuss the </w:t>
            </w:r>
            <w:r>
              <w:rPr>
                <w:rFonts w:hint="default"/>
                <w:sz w:val="22"/>
                <w:szCs w:val="22"/>
              </w:rPr>
              <w:t>side conditions</w:t>
            </w:r>
            <w:r>
              <w:rPr>
                <w:rFonts w:hint="eastAsia"/>
                <w:sz w:val="22"/>
                <w:szCs w:val="22"/>
              </w:rPr>
              <w:t>.</w:t>
            </w:r>
          </w:p>
        </w:tc>
      </w:tr>
    </w:tbl>
    <w:p>
      <w:pPr>
        <w:spacing w:before="120" w:beforeLines="50" w:after="120"/>
        <w:rPr>
          <w:rFonts w:eastAsiaTheme="minorEastAsia"/>
          <w:lang w:val="en-US" w:eastAsia="zh-CN"/>
        </w:rPr>
      </w:pPr>
      <w:r>
        <w:rPr>
          <w:rFonts w:eastAsiaTheme="minorEastAsia"/>
          <w:lang w:val="en-US" w:eastAsia="zh-CN"/>
        </w:rPr>
        <w:t xml:space="preserve">We observed that RAN4 has not confirmed what kind of accuracy requirements shall be defined yet. If defined, we shall continue to discuss the side conditions for accuracy requirements. Consequently, the first step is to determine what kind of accuracy requirements shall be defined. </w:t>
      </w:r>
    </w:p>
    <w:p>
      <w:pPr>
        <w:spacing w:before="120" w:beforeLines="50" w:after="120"/>
        <w:rPr>
          <w:rFonts w:hint="eastAsia" w:eastAsiaTheme="minorEastAsia"/>
          <w:lang w:val="en-US" w:eastAsia="zh-CN"/>
        </w:rPr>
      </w:pPr>
      <w:r>
        <w:rPr>
          <w:rFonts w:eastAsiaTheme="minorEastAsia"/>
          <w:lang w:val="en-US" w:eastAsia="zh-CN"/>
        </w:rPr>
        <w:t>To our understanding, the five sub bullets shall be all considered since those</w:t>
      </w:r>
      <w:r>
        <w:rPr>
          <w:rFonts w:hint="eastAsia" w:eastAsiaTheme="minorEastAsia"/>
          <w:lang w:val="en-US" w:eastAsia="zh-CN"/>
        </w:rPr>
        <w:t xml:space="preserve"> requirements have defined for both legacy NTN scenario and RedCap UE in TN scenario. Thus, we could conclude the following proposal:</w:t>
      </w:r>
    </w:p>
    <w:p>
      <w:pPr>
        <w:spacing w:before="120" w:beforeLines="50" w:after="120"/>
        <w:rPr>
          <w:rFonts w:hint="eastAsia" w:eastAsiaTheme="minorEastAsia"/>
          <w:b/>
          <w:bCs/>
          <w:lang w:val="en-US" w:eastAsia="zh-CN"/>
        </w:rPr>
      </w:pPr>
      <w:r>
        <w:rPr>
          <w:rFonts w:hint="eastAsia" w:eastAsiaTheme="minorEastAsia"/>
          <w:b/>
          <w:bCs/>
          <w:lang w:val="en-US" w:eastAsia="zh-CN"/>
        </w:rPr>
        <w:t>Proposal 1: RAN4 to define accuracy requirements for following measurements for RedCap in NTN:</w:t>
      </w:r>
    </w:p>
    <w:p>
      <w:pPr>
        <w:pStyle w:val="88"/>
        <w:numPr>
          <w:ilvl w:val="0"/>
          <w:numId w:val="3"/>
        </w:numPr>
        <w:spacing w:before="0" w:beforeLines="50" w:beforeAutospacing="0" w:after="120"/>
        <w:ind w:left="357" w:hanging="357"/>
        <w:rPr>
          <w:b/>
          <w:bCs/>
          <w:iCs/>
          <w:sz w:val="22"/>
          <w:szCs w:val="22"/>
        </w:rPr>
      </w:pPr>
      <w:r>
        <w:rPr>
          <w:b/>
          <w:bCs/>
          <w:iCs/>
          <w:sz w:val="22"/>
          <w:szCs w:val="22"/>
        </w:rPr>
        <w:t>Intra- and inter-frequency RSRP</w:t>
      </w:r>
      <w:r>
        <w:rPr>
          <w:rFonts w:hint="eastAsia"/>
          <w:b/>
          <w:bCs/>
          <w:iCs/>
          <w:sz w:val="22"/>
          <w:szCs w:val="22"/>
        </w:rPr>
        <w:tab/>
      </w:r>
    </w:p>
    <w:p>
      <w:pPr>
        <w:pStyle w:val="88"/>
        <w:numPr>
          <w:ilvl w:val="0"/>
          <w:numId w:val="3"/>
        </w:numPr>
        <w:spacing w:before="0" w:beforeLines="50" w:beforeAutospacing="0" w:after="120"/>
        <w:ind w:left="357" w:hanging="357"/>
        <w:rPr>
          <w:b/>
          <w:bCs/>
          <w:iCs/>
          <w:sz w:val="22"/>
          <w:szCs w:val="22"/>
        </w:rPr>
      </w:pPr>
      <w:r>
        <w:rPr>
          <w:b/>
          <w:bCs/>
          <w:iCs/>
          <w:sz w:val="22"/>
          <w:szCs w:val="22"/>
        </w:rPr>
        <w:t>Intra- and inter-frequency RSRQ</w:t>
      </w:r>
    </w:p>
    <w:p>
      <w:pPr>
        <w:pStyle w:val="88"/>
        <w:numPr>
          <w:ilvl w:val="0"/>
          <w:numId w:val="3"/>
        </w:numPr>
        <w:spacing w:before="0" w:beforeLines="50" w:beforeAutospacing="0" w:after="120"/>
        <w:ind w:left="357" w:hanging="357"/>
        <w:rPr>
          <w:b/>
          <w:bCs/>
          <w:iCs/>
          <w:sz w:val="22"/>
          <w:szCs w:val="22"/>
        </w:rPr>
      </w:pPr>
      <w:r>
        <w:rPr>
          <w:b/>
          <w:bCs/>
          <w:iCs/>
          <w:sz w:val="22"/>
          <w:szCs w:val="22"/>
        </w:rPr>
        <w:t>Intra- and inter-frequency SINR</w:t>
      </w:r>
    </w:p>
    <w:p>
      <w:pPr>
        <w:pStyle w:val="88"/>
        <w:numPr>
          <w:ilvl w:val="0"/>
          <w:numId w:val="3"/>
        </w:numPr>
        <w:spacing w:before="0" w:beforeLines="50" w:beforeAutospacing="0" w:after="120"/>
        <w:ind w:left="357" w:hanging="357"/>
        <w:rPr>
          <w:b/>
          <w:bCs/>
          <w:iCs/>
          <w:sz w:val="22"/>
          <w:szCs w:val="22"/>
        </w:rPr>
      </w:pPr>
      <w:r>
        <w:rPr>
          <w:rFonts w:hint="eastAsia"/>
          <w:b/>
          <w:bCs/>
          <w:iCs/>
          <w:sz w:val="22"/>
          <w:szCs w:val="22"/>
        </w:rPr>
        <w:t>L</w:t>
      </w:r>
      <w:r>
        <w:rPr>
          <w:b/>
          <w:bCs/>
          <w:iCs/>
          <w:sz w:val="22"/>
          <w:szCs w:val="22"/>
        </w:rPr>
        <w:t>1-RSRP</w:t>
      </w:r>
    </w:p>
    <w:p>
      <w:pPr>
        <w:pStyle w:val="88"/>
        <w:numPr>
          <w:ilvl w:val="0"/>
          <w:numId w:val="3"/>
        </w:numPr>
        <w:spacing w:before="0" w:beforeLines="50" w:beforeAutospacing="0" w:after="120"/>
        <w:ind w:left="357" w:hanging="357"/>
        <w:rPr>
          <w:b/>
          <w:bCs/>
          <w:iCs/>
          <w:sz w:val="22"/>
          <w:szCs w:val="22"/>
        </w:rPr>
      </w:pPr>
      <w:r>
        <w:rPr>
          <w:rFonts w:hint="eastAsia"/>
          <w:b/>
          <w:bCs/>
          <w:iCs/>
          <w:sz w:val="22"/>
          <w:szCs w:val="22"/>
        </w:rPr>
        <w:t>R</w:t>
      </w:r>
      <w:r>
        <w:rPr>
          <w:b/>
          <w:bCs/>
          <w:iCs/>
          <w:sz w:val="22"/>
          <w:szCs w:val="22"/>
        </w:rPr>
        <w:t>x-Tx for NW verified location</w:t>
      </w:r>
    </w:p>
    <w:p>
      <w:pPr>
        <w:spacing w:before="120" w:beforeLines="50" w:after="120"/>
        <w:rPr>
          <w:rFonts w:hint="eastAsia" w:eastAsiaTheme="minorEastAsia"/>
          <w:lang w:val="en-US" w:eastAsia="zh-CN"/>
        </w:rPr>
      </w:pPr>
      <w:r>
        <w:rPr>
          <w:rFonts w:hint="eastAsia" w:eastAsiaTheme="minorEastAsia"/>
          <w:lang w:val="en-US" w:eastAsia="zh-CN"/>
        </w:rPr>
        <w:t>In next step, we shall discuss how to define the concrete side conditions for the above sub bullets. Actually, different scenarios have different side conditions for accuracy requirements. From our perspective, we deem that the legacy side conditions for normal UE in NTN scenario and RedCap UE in TN scenario shall be both considered as baseline.</w:t>
      </w:r>
    </w:p>
    <w:p>
      <w:pPr>
        <w:numPr>
          <w:ilvl w:val="-1"/>
          <w:numId w:val="0"/>
        </w:numPr>
        <w:spacing w:before="120" w:beforeLines="50" w:after="120"/>
        <w:rPr>
          <w:rFonts w:hint="eastAsia" w:eastAsiaTheme="minorEastAsia"/>
          <w:b/>
          <w:bCs/>
          <w:lang w:val="en-US" w:eastAsia="zh-CN"/>
        </w:rPr>
      </w:pPr>
      <w:r>
        <w:rPr>
          <w:rFonts w:hint="eastAsia" w:eastAsiaTheme="minorEastAsia"/>
          <w:b/>
          <w:bCs/>
          <w:lang w:val="en-US" w:eastAsia="zh-CN"/>
        </w:rPr>
        <w:t>Proposal 2: The side conditions for RedCap UE in NTN scenario shall require joint consideration of normal UE in NTN scenario and RedCap UE in TN scenario.</w:t>
      </w:r>
    </w:p>
    <w:p>
      <w:pPr>
        <w:pStyle w:val="4"/>
        <w:rPr>
          <w:rFonts w:hint="default"/>
          <w:lang w:val="en-US" w:eastAsia="zh-CN"/>
        </w:rPr>
      </w:pPr>
      <w:r>
        <w:rPr>
          <w:lang w:val="en-US" w:eastAsia="zh-CN"/>
        </w:rPr>
        <w:t>2.1.</w:t>
      </w:r>
      <w:r>
        <w:rPr>
          <w:rFonts w:hint="eastAsia"/>
          <w:lang w:val="en-US" w:eastAsia="zh-CN"/>
        </w:rPr>
        <w:t>2</w:t>
      </w:r>
      <w:r>
        <w:rPr>
          <w:lang w:val="en-US" w:eastAsia="zh-CN"/>
        </w:rPr>
        <w:t xml:space="preserve"> </w:t>
      </w:r>
      <w:r>
        <w:rPr>
          <w:rFonts w:hint="eastAsia"/>
          <w:lang w:val="en-US" w:eastAsia="zh-CN"/>
        </w:rPr>
        <w:t>Test principle and setups</w:t>
      </w:r>
    </w:p>
    <w:p>
      <w:pPr>
        <w:numPr>
          <w:ilvl w:val="-1"/>
          <w:numId w:val="0"/>
        </w:numPr>
        <w:spacing w:before="120" w:beforeLines="50" w:after="120"/>
        <w:rPr>
          <w:rFonts w:hint="eastAsia" w:eastAsiaTheme="minorEastAsia"/>
          <w:lang w:val="en-US" w:eastAsia="zh-CN"/>
        </w:rPr>
      </w:pPr>
      <w:r>
        <w:rPr>
          <w:rFonts w:hint="eastAsia" w:eastAsiaTheme="minorEastAsia"/>
          <w:lang w:val="en-US" w:eastAsia="zh-CN"/>
        </w:rPr>
        <w:t>For this part, the previous way forward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3"/>
              <w:keepNext w:val="0"/>
              <w:keepLines w:val="0"/>
              <w:widowControl/>
              <w:numPr>
                <w:ilvl w:val="0"/>
                <w:numId w:val="4"/>
              </w:numPr>
              <w:suppressLineNumbers w:val="0"/>
              <w:spacing w:before="0" w:beforeAutospacing="0" w:after="120" w:afterAutospacing="0"/>
              <w:ind w:left="720" w:right="0"/>
              <w:rPr>
                <w:rFonts w:hint="default"/>
                <w:b/>
                <w:lang w:eastAsia="zh-CN"/>
              </w:rPr>
            </w:pPr>
            <w:r>
              <w:rPr>
                <w:rFonts w:hint="default"/>
                <w:b/>
              </w:rPr>
              <w:t>&lt;Way Forward&gt;</w:t>
            </w:r>
            <w:r>
              <w:rPr>
                <w:rFonts w:hint="eastAsia"/>
                <w:b/>
                <w:lang w:eastAsia="zh-CN"/>
              </w:rPr>
              <w:t>:</w:t>
            </w:r>
          </w:p>
          <w:p>
            <w:pPr>
              <w:pStyle w:val="73"/>
              <w:keepNext w:val="0"/>
              <w:keepLines w:val="0"/>
              <w:widowControl/>
              <w:numPr>
                <w:ilvl w:val="0"/>
                <w:numId w:val="4"/>
              </w:numPr>
              <w:suppressLineNumbers w:val="0"/>
              <w:spacing w:before="0" w:beforeAutospacing="0" w:after="120" w:afterAutospacing="0"/>
              <w:ind w:left="720" w:right="0"/>
              <w:contextualSpacing w:val="0"/>
              <w:rPr>
                <w:rFonts w:hint="default"/>
              </w:rPr>
            </w:pPr>
            <w:r>
              <w:rPr>
                <w:rFonts w:hint="default"/>
              </w:rPr>
              <w:t>Proposal 1: For test principle and setups, the testing related to satellite access and RedCap defined in A.3.35 and A.3.36 can be a reference.</w:t>
            </w:r>
          </w:p>
          <w:p>
            <w:pPr>
              <w:pStyle w:val="73"/>
              <w:keepNext w:val="0"/>
              <w:keepLines w:val="0"/>
              <w:widowControl/>
              <w:numPr>
                <w:ilvl w:val="0"/>
                <w:numId w:val="4"/>
              </w:numPr>
              <w:suppressLineNumbers w:val="0"/>
              <w:spacing w:before="0" w:beforeAutospacing="0" w:afterAutospacing="0"/>
              <w:ind w:left="720" w:right="0"/>
              <w:rPr>
                <w:rFonts w:hint="default" w:eastAsiaTheme="minorEastAsia"/>
                <w:vertAlign w:val="baseline"/>
                <w:lang w:val="en-US" w:eastAsia="zh-CN"/>
              </w:rPr>
            </w:pPr>
            <w:r>
              <w:rPr>
                <w:rFonts w:hint="default"/>
              </w:rPr>
              <w:t xml:space="preserve">Proposal </w:t>
            </w:r>
            <w:r>
              <w:rPr>
                <w:rFonts w:hint="eastAsia"/>
              </w:rPr>
              <w:t>2</w:t>
            </w:r>
            <w:r>
              <w:rPr>
                <w:rFonts w:hint="default"/>
              </w:rPr>
              <w:t>: Take the NTN test setups as the reference, except both FDD and HD-FDD shall be involved in test configuration.</w:t>
            </w:r>
          </w:p>
        </w:tc>
      </w:tr>
    </w:tbl>
    <w:p>
      <w:pPr>
        <w:numPr>
          <w:ilvl w:val="-1"/>
          <w:numId w:val="0"/>
        </w:numPr>
        <w:spacing w:before="120" w:beforeLines="50" w:after="120"/>
        <w:rPr>
          <w:rFonts w:hint="eastAsia" w:eastAsiaTheme="minorEastAsia"/>
          <w:lang w:val="en-US" w:eastAsia="zh-CN"/>
        </w:rPr>
      </w:pPr>
      <w:r>
        <w:rPr>
          <w:rFonts w:hint="eastAsia" w:eastAsiaTheme="minorEastAsia"/>
          <w:lang w:val="en-US" w:eastAsia="zh-CN"/>
        </w:rPr>
        <w:t>Clause A.3.35 and clause A.3.36 are test principle and setups refer to RedCap and Satellite access respectively. However, only FR1 is discussed in NR NTN Phase 3. Consequently, we deem that , for test principle and setups, the testing related to satellite access and RedCap defined in A.3.36 and A.3.35 with FR1 can be a reference.</w:t>
      </w:r>
    </w:p>
    <w:p>
      <w:pPr>
        <w:numPr>
          <w:ilvl w:val="-1"/>
          <w:numId w:val="0"/>
        </w:numPr>
        <w:spacing w:before="120" w:beforeLines="50" w:after="120"/>
        <w:rPr>
          <w:b/>
          <w:bCs/>
        </w:rPr>
      </w:pPr>
      <w:r>
        <w:rPr>
          <w:rFonts w:hint="eastAsia" w:eastAsiaTheme="minorEastAsia"/>
          <w:b/>
          <w:bCs/>
          <w:lang w:val="en-US" w:eastAsia="zh-CN"/>
        </w:rPr>
        <w:t xml:space="preserve">Proposal 3: </w:t>
      </w:r>
      <w:r>
        <w:rPr>
          <w:b/>
          <w:bCs/>
        </w:rPr>
        <w:t>For test principle and setups, the testing related to satellite access and RedCap defined in A.3.3</w:t>
      </w:r>
      <w:r>
        <w:rPr>
          <w:rFonts w:hint="eastAsia" w:eastAsia="宋体"/>
          <w:b/>
          <w:bCs/>
          <w:lang w:val="en-US" w:eastAsia="zh-CN"/>
        </w:rPr>
        <w:t>6</w:t>
      </w:r>
      <w:r>
        <w:rPr>
          <w:b/>
          <w:bCs/>
        </w:rPr>
        <w:t xml:space="preserve"> and A.3.3</w:t>
      </w:r>
      <w:r>
        <w:rPr>
          <w:rFonts w:hint="eastAsia" w:eastAsia="宋体"/>
          <w:b/>
          <w:bCs/>
          <w:lang w:val="en-US" w:eastAsia="zh-CN"/>
        </w:rPr>
        <w:t>5 with FR1</w:t>
      </w:r>
      <w:r>
        <w:rPr>
          <w:b/>
          <w:bCs/>
        </w:rPr>
        <w:t xml:space="preserve"> can be a reference.</w:t>
      </w:r>
    </w:p>
    <w:p>
      <w:pPr>
        <w:pStyle w:val="4"/>
        <w:rPr>
          <w:rFonts w:hint="default"/>
          <w:lang w:val="en-US" w:eastAsia="zh-CN"/>
        </w:rPr>
      </w:pPr>
      <w:r>
        <w:rPr>
          <w:lang w:val="en-US" w:eastAsia="zh-CN"/>
        </w:rPr>
        <w:t>2.1.</w:t>
      </w:r>
      <w:r>
        <w:rPr>
          <w:rFonts w:hint="eastAsia"/>
          <w:lang w:val="en-US" w:eastAsia="zh-CN"/>
        </w:rPr>
        <w:t>3</w:t>
      </w:r>
      <w:r>
        <w:rPr>
          <w:lang w:val="en-US" w:eastAsia="zh-CN"/>
        </w:rPr>
        <w:t xml:space="preserve"> </w:t>
      </w:r>
      <w:r>
        <w:rPr>
          <w:rFonts w:hint="eastAsia"/>
          <w:lang w:val="en-US" w:eastAsia="zh-CN"/>
        </w:rPr>
        <w:t>How and where to capture the test case for RedCap UE with FR1-NTN</w:t>
      </w:r>
    </w:p>
    <w:p>
      <w:pPr>
        <w:numPr>
          <w:ilvl w:val="-1"/>
          <w:numId w:val="0"/>
        </w:numPr>
        <w:spacing w:before="120" w:beforeLines="50" w:after="120"/>
        <w:rPr>
          <w:rFonts w:hint="eastAsia"/>
          <w:lang w:val="en-US" w:eastAsia="zh-CN"/>
        </w:rPr>
      </w:pPr>
      <w:r>
        <w:rPr>
          <w:rFonts w:hint="eastAsia"/>
          <w:lang w:val="en-US" w:eastAsia="zh-CN"/>
        </w:rPr>
        <w:t>For this part, the way forward is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240" w:beforeAutospacing="0" w:afterAutospacing="0"/>
              <w:ind w:left="0" w:right="0"/>
              <w:rPr>
                <w:rFonts w:hint="default"/>
                <w:b/>
                <w:sz w:val="20"/>
                <w:szCs w:val="20"/>
                <w:lang w:eastAsia="zh-CN"/>
              </w:rPr>
            </w:pPr>
            <w:r>
              <w:rPr>
                <w:rFonts w:hint="default"/>
                <w:b/>
                <w:sz w:val="20"/>
                <w:szCs w:val="20"/>
              </w:rPr>
              <w:t>&lt;Way Forward&gt;</w:t>
            </w:r>
            <w:r>
              <w:rPr>
                <w:rFonts w:hint="eastAsia"/>
                <w:b/>
                <w:sz w:val="20"/>
                <w:szCs w:val="20"/>
                <w:lang w:eastAsia="zh-CN"/>
              </w:rPr>
              <w:t>:</w:t>
            </w:r>
          </w:p>
          <w:p>
            <w:pPr>
              <w:pStyle w:val="73"/>
              <w:keepNext w:val="0"/>
              <w:keepLines w:val="0"/>
              <w:widowControl/>
              <w:numPr>
                <w:ilvl w:val="0"/>
                <w:numId w:val="4"/>
              </w:numPr>
              <w:suppressLineNumbers w:val="0"/>
              <w:spacing w:before="0" w:beforeAutospacing="0" w:after="120" w:afterAutospacing="0"/>
              <w:ind w:left="720" w:right="0"/>
              <w:contextualSpacing w:val="0"/>
              <w:rPr>
                <w:rFonts w:hint="default" w:eastAsiaTheme="minorEastAsia"/>
                <w:iCs/>
              </w:rPr>
            </w:pPr>
            <w:r>
              <w:rPr>
                <w:rFonts w:hint="default" w:eastAsiaTheme="minorEastAsia"/>
                <w:iCs/>
              </w:rPr>
              <w:t xml:space="preserve">Proposal </w:t>
            </w:r>
            <w:r>
              <w:rPr>
                <w:rFonts w:hint="eastAsia" w:eastAsiaTheme="minorEastAsia"/>
                <w:iCs/>
              </w:rPr>
              <w:t>1</w:t>
            </w:r>
            <w:r>
              <w:rPr>
                <w:rFonts w:hint="default" w:eastAsiaTheme="minorEastAsia"/>
                <w:iCs/>
              </w:rPr>
              <w:t>: The existing test cases defined for FR1 NTN in A.14 can be reused as baseline for RedCap UEs with FR1-NTN</w:t>
            </w:r>
            <w:r>
              <w:rPr>
                <w:rFonts w:hint="eastAsia" w:eastAsiaTheme="minorEastAsia"/>
                <w:iCs/>
              </w:rPr>
              <w:t>.</w:t>
            </w:r>
          </w:p>
          <w:p>
            <w:pPr>
              <w:pStyle w:val="73"/>
              <w:keepNext w:val="0"/>
              <w:keepLines w:val="0"/>
              <w:widowControl/>
              <w:numPr>
                <w:ilvl w:val="1"/>
                <w:numId w:val="4"/>
              </w:numPr>
              <w:suppressLineNumbers w:val="0"/>
              <w:spacing w:before="0" w:beforeAutospacing="0" w:after="120" w:afterAutospacing="0"/>
              <w:ind w:left="1655" w:right="0" w:hanging="357"/>
              <w:contextualSpacing w:val="0"/>
              <w:rPr>
                <w:rFonts w:hint="default" w:eastAsiaTheme="minorEastAsia"/>
                <w:iCs/>
              </w:rPr>
            </w:pPr>
            <w:r>
              <w:rPr>
                <w:rFonts w:hint="default" w:eastAsiaTheme="minorEastAsia"/>
                <w:iCs/>
              </w:rPr>
              <w:t xml:space="preserve">Proposal </w:t>
            </w:r>
            <w:r>
              <w:rPr>
                <w:rFonts w:hint="eastAsia" w:eastAsiaTheme="minorEastAsia"/>
                <w:iCs/>
              </w:rPr>
              <w:t xml:space="preserve">1a: </w:t>
            </w:r>
            <w:r>
              <w:rPr>
                <w:rFonts w:hint="default" w:eastAsiaTheme="minorEastAsia"/>
                <w:iCs/>
              </w:rPr>
              <w:t>RAN4 will further adapt the test cases for RedCap UE, e.g. test configuration, 1Rx/2Rx and so on.</w:t>
            </w:r>
          </w:p>
          <w:p>
            <w:pPr>
              <w:pStyle w:val="73"/>
              <w:keepNext w:val="0"/>
              <w:keepLines w:val="0"/>
              <w:widowControl/>
              <w:numPr>
                <w:ilvl w:val="1"/>
                <w:numId w:val="4"/>
              </w:numPr>
              <w:suppressLineNumbers w:val="0"/>
              <w:spacing w:before="0" w:beforeAutospacing="0" w:after="120" w:afterAutospacing="0"/>
              <w:ind w:left="1655" w:right="0" w:hanging="357"/>
              <w:contextualSpacing w:val="0"/>
              <w:rPr>
                <w:rFonts w:hint="default" w:eastAsiaTheme="minorEastAsia"/>
                <w:iCs/>
              </w:rPr>
            </w:pPr>
            <w:r>
              <w:rPr>
                <w:rFonts w:hint="default" w:eastAsiaTheme="minorEastAsia"/>
                <w:iCs/>
              </w:rPr>
              <w:t xml:space="preserve">Proposal </w:t>
            </w:r>
            <w:r>
              <w:rPr>
                <w:rFonts w:hint="eastAsia" w:eastAsiaTheme="minorEastAsia"/>
                <w:iCs/>
              </w:rPr>
              <w:t>1b</w:t>
            </w:r>
            <w:r>
              <w:rPr>
                <w:rFonts w:hint="default" w:eastAsiaTheme="minorEastAsia"/>
                <w:iCs/>
              </w:rPr>
              <w:t>: Adapt the test case for reduced BW, e.g. test configuration, some RMC and Io values</w:t>
            </w:r>
          </w:p>
          <w:p>
            <w:pPr>
              <w:pStyle w:val="73"/>
              <w:keepNext w:val="0"/>
              <w:keepLines w:val="0"/>
              <w:widowControl/>
              <w:numPr>
                <w:ilvl w:val="0"/>
                <w:numId w:val="4"/>
              </w:numPr>
              <w:suppressLineNumbers w:val="0"/>
              <w:spacing w:before="0" w:beforeAutospacing="0" w:after="120" w:afterAutospacing="0"/>
              <w:ind w:left="720" w:right="0"/>
              <w:contextualSpacing w:val="0"/>
              <w:rPr>
                <w:rFonts w:hint="default" w:eastAsiaTheme="minorEastAsia"/>
                <w:iCs/>
              </w:rPr>
            </w:pPr>
            <w:r>
              <w:rPr>
                <w:rFonts w:hint="eastAsia" w:eastAsiaTheme="minorEastAsia"/>
                <w:iCs/>
              </w:rPr>
              <w:t xml:space="preserve">Proposal 2: </w:t>
            </w:r>
            <w:r>
              <w:rPr>
                <w:rFonts w:hint="default" w:eastAsiaTheme="minorEastAsia"/>
                <w:iCs/>
              </w:rPr>
              <w:t>RAN4 to use the ‘refer to’ method when drafting the performance spec to avoid duplicated contents, as in core requirements.</w:t>
            </w:r>
          </w:p>
          <w:p>
            <w:pPr>
              <w:pStyle w:val="73"/>
              <w:keepNext w:val="0"/>
              <w:keepLines w:val="0"/>
              <w:widowControl/>
              <w:numPr>
                <w:ilvl w:val="1"/>
                <w:numId w:val="4"/>
              </w:numPr>
              <w:suppressLineNumbers w:val="0"/>
              <w:spacing w:before="0" w:beforeAutospacing="0" w:after="120" w:afterAutospacing="0"/>
              <w:ind w:left="1655" w:right="0" w:hanging="357"/>
              <w:contextualSpacing w:val="0"/>
              <w:rPr>
                <w:rFonts w:hint="default" w:eastAsiaTheme="minorEastAsia"/>
                <w:iCs/>
              </w:rPr>
            </w:pPr>
            <w:r>
              <w:rPr>
                <w:rFonts w:hint="eastAsia" w:eastAsiaTheme="minorEastAsia"/>
                <w:iCs/>
              </w:rPr>
              <w:t>Proposal 2a: RAN4 only clarify the procedure and parameters which can be reused from NTN, and then define new parameters applicable to RedCap UEs.</w:t>
            </w:r>
          </w:p>
          <w:p>
            <w:pPr>
              <w:pStyle w:val="73"/>
              <w:keepNext w:val="0"/>
              <w:keepLines w:val="0"/>
              <w:widowControl/>
              <w:numPr>
                <w:ilvl w:val="0"/>
                <w:numId w:val="4"/>
              </w:numPr>
              <w:suppressLineNumbers w:val="0"/>
              <w:spacing w:before="0" w:beforeAutospacing="0" w:after="120" w:afterAutospacing="0"/>
              <w:ind w:left="720" w:right="0"/>
              <w:contextualSpacing w:val="0"/>
              <w:rPr>
                <w:rFonts w:hint="default" w:eastAsiaTheme="minorEastAsia"/>
                <w:iCs/>
              </w:rPr>
            </w:pPr>
            <w:r>
              <w:rPr>
                <w:rFonts w:hint="eastAsia" w:eastAsiaTheme="minorEastAsia"/>
                <w:iCs/>
              </w:rPr>
              <w:t xml:space="preserve">Proposal 3: </w:t>
            </w:r>
          </w:p>
          <w:p>
            <w:pPr>
              <w:pStyle w:val="73"/>
              <w:keepNext w:val="0"/>
              <w:keepLines w:val="0"/>
              <w:widowControl/>
              <w:numPr>
                <w:ilvl w:val="1"/>
                <w:numId w:val="4"/>
              </w:numPr>
              <w:suppressLineNumbers w:val="0"/>
              <w:spacing w:before="0" w:beforeAutospacing="0" w:after="120" w:afterAutospacing="0"/>
              <w:ind w:left="1655" w:right="0" w:hanging="357"/>
              <w:contextualSpacing w:val="0"/>
              <w:rPr>
                <w:rFonts w:hint="default" w:eastAsiaTheme="minorEastAsia"/>
                <w:iCs/>
              </w:rPr>
            </w:pPr>
            <w:r>
              <w:rPr>
                <w:rFonts w:hint="default" w:eastAsiaTheme="minorEastAsia"/>
                <w:iCs/>
              </w:rPr>
              <w:t>RAN4 to define new sections for test cases with suffix ‘A.X’</w:t>
            </w:r>
            <w:r>
              <w:rPr>
                <w:rFonts w:hint="eastAsia" w:eastAsiaTheme="minorEastAsia"/>
                <w:iCs/>
              </w:rPr>
              <w:t>.</w:t>
            </w:r>
          </w:p>
          <w:p>
            <w:pPr>
              <w:pStyle w:val="73"/>
              <w:keepNext w:val="0"/>
              <w:keepLines w:val="0"/>
              <w:widowControl/>
              <w:numPr>
                <w:ilvl w:val="0"/>
                <w:numId w:val="4"/>
              </w:numPr>
              <w:suppressLineNumbers w:val="0"/>
              <w:spacing w:before="0" w:beforeAutospacing="0" w:after="120" w:afterAutospacing="0"/>
              <w:ind w:left="720" w:right="0"/>
              <w:contextualSpacing w:val="0"/>
              <w:rPr>
                <w:rFonts w:hint="default" w:eastAsiaTheme="minorEastAsia"/>
                <w:iCs/>
              </w:rPr>
            </w:pPr>
            <w:r>
              <w:rPr>
                <w:rFonts w:hint="default" w:eastAsiaTheme="minorEastAsia"/>
                <w:iCs/>
              </w:rPr>
              <w:t xml:space="preserve">Proposal </w:t>
            </w:r>
            <w:r>
              <w:rPr>
                <w:rFonts w:hint="eastAsia" w:eastAsiaTheme="minorEastAsia"/>
                <w:iCs/>
              </w:rPr>
              <w:t>4</w:t>
            </w:r>
            <w:r>
              <w:rPr>
                <w:rFonts w:hint="default" w:eastAsiaTheme="minorEastAsia"/>
                <w:iCs/>
              </w:rPr>
              <w:t xml:space="preserve">: For RedCap UEs in NTN scenario, </w:t>
            </w:r>
          </w:p>
          <w:p>
            <w:pPr>
              <w:pStyle w:val="73"/>
              <w:keepNext w:val="0"/>
              <w:keepLines w:val="0"/>
              <w:widowControl/>
              <w:numPr>
                <w:ilvl w:val="1"/>
                <w:numId w:val="4"/>
              </w:numPr>
              <w:suppressLineNumbers w:val="0"/>
              <w:spacing w:before="0" w:beforeAutospacing="0" w:after="120" w:afterAutospacing="0"/>
              <w:ind w:left="1655" w:right="0" w:hanging="357"/>
              <w:contextualSpacing w:val="0"/>
              <w:rPr>
                <w:rFonts w:hint="default" w:eastAsiaTheme="minorEastAsia"/>
                <w:iCs/>
              </w:rPr>
            </w:pPr>
            <w:r>
              <w:rPr>
                <w:rFonts w:hint="eastAsia" w:eastAsiaTheme="minorEastAsia"/>
                <w:iCs/>
              </w:rPr>
              <w:t xml:space="preserve">To </w:t>
            </w:r>
            <w:r>
              <w:rPr>
                <w:rFonts w:hint="default" w:eastAsiaTheme="minorEastAsia"/>
                <w:iCs/>
              </w:rPr>
              <w:t>incorporate clauses for RedCap in NTN within Clause A.14</w:t>
            </w:r>
            <w:r>
              <w:rPr>
                <w:rFonts w:hint="eastAsia" w:eastAsiaTheme="minorEastAsia"/>
                <w:iCs/>
              </w:rPr>
              <w:t>,</w:t>
            </w:r>
          </w:p>
          <w:p>
            <w:pPr>
              <w:pStyle w:val="73"/>
              <w:keepNext w:val="0"/>
              <w:keepLines w:val="0"/>
              <w:widowControl/>
              <w:numPr>
                <w:ilvl w:val="1"/>
                <w:numId w:val="4"/>
              </w:numPr>
              <w:suppressLineNumbers w:val="0"/>
              <w:spacing w:before="0" w:beforeAutospacing="0" w:after="120" w:afterAutospacing="0"/>
              <w:ind w:left="1655" w:right="0" w:hanging="357"/>
              <w:contextualSpacing w:val="0"/>
              <w:rPr>
                <w:rFonts w:hint="default" w:eastAsiaTheme="minorEastAsia"/>
                <w:iCs/>
              </w:rPr>
            </w:pPr>
            <w:r>
              <w:rPr>
                <w:rFonts w:hint="eastAsia" w:eastAsiaTheme="minorEastAsia"/>
                <w:iCs/>
              </w:rPr>
              <w:t>S</w:t>
            </w:r>
            <w:r>
              <w:rPr>
                <w:rFonts w:hint="default" w:eastAsiaTheme="minorEastAsia"/>
                <w:iCs/>
              </w:rPr>
              <w:t>ome new test cases will be added in the existing NTN test cases, which will also be defined in Clause A.14.</w:t>
            </w:r>
          </w:p>
          <w:p>
            <w:pPr>
              <w:keepNext w:val="0"/>
              <w:keepLines w:val="0"/>
              <w:widowControl/>
              <w:numPr>
                <w:ilvl w:val="-1"/>
                <w:numId w:val="0"/>
              </w:numPr>
              <w:suppressLineNumbers w:val="0"/>
              <w:spacing w:before="120" w:beforeLines="50" w:beforeAutospacing="0" w:after="120" w:afterAutospacing="0"/>
              <w:ind w:left="0" w:right="0"/>
              <w:rPr>
                <w:rFonts w:hint="default"/>
                <w:sz w:val="20"/>
                <w:szCs w:val="20"/>
                <w:vertAlign w:val="baseline"/>
                <w:lang w:val="en-US" w:eastAsia="zh-CN"/>
              </w:rPr>
            </w:pPr>
          </w:p>
        </w:tc>
      </w:tr>
    </w:tbl>
    <w:p>
      <w:pPr>
        <w:numPr>
          <w:ilvl w:val="-1"/>
          <w:numId w:val="0"/>
        </w:numPr>
        <w:spacing w:before="120" w:beforeLines="50" w:after="120"/>
        <w:jc w:val="both"/>
        <w:rPr>
          <w:rFonts w:hint="default"/>
          <w:lang w:val="en-US" w:eastAsia="zh-CN"/>
        </w:rPr>
      </w:pPr>
      <w:r>
        <w:rPr>
          <w:rFonts w:hint="eastAsia"/>
          <w:lang w:val="en-US" w:eastAsia="zh-CN"/>
        </w:rPr>
        <w:t xml:space="preserve">For those above proposals, different companies have different view about where to capture the test cases for RedCap UE with FR1-NTN. To our understanding, we shall not totally either introduce a new suffix or add some additional clarifications in existing clause. If we totally introduce a new suffix, the whole spec will be complicated and redundant. If we totally add some additional clarifications in current spec, the whole spec will be more vague and not clear enough. </w:t>
      </w:r>
    </w:p>
    <w:p>
      <w:pPr>
        <w:numPr>
          <w:ilvl w:val="-1"/>
          <w:numId w:val="0"/>
        </w:numPr>
        <w:spacing w:before="120" w:beforeLines="50" w:after="120"/>
        <w:jc w:val="both"/>
        <w:rPr>
          <w:rFonts w:hint="eastAsia"/>
          <w:lang w:val="en-US" w:eastAsia="zh-CN"/>
        </w:rPr>
      </w:pPr>
      <w:r>
        <w:rPr>
          <w:rFonts w:hint="eastAsia"/>
          <w:lang w:val="en-US" w:eastAsia="zh-CN"/>
        </w:rPr>
        <w:t xml:space="preserve">Above all, we could apply the same logic as was used for the less than 5MHz TN scenario. That is, since the legacy handover test cases for the TN scenario are already defined, a new subclause was introduced when the less than 5MHz TN case was considered. We propose introducing the new sub clause </w:t>
      </w:r>
      <w:r>
        <w:rPr>
          <w:rFonts w:hint="default"/>
          <w:lang w:val="en-US" w:eastAsia="zh-CN"/>
        </w:rPr>
        <w:t>‘</w:t>
      </w:r>
      <w:r>
        <w:rPr>
          <w:rFonts w:hint="eastAsia"/>
          <w:lang w:val="en-US" w:eastAsia="zh-CN"/>
        </w:rPr>
        <w:t>A.14.X</w:t>
      </w:r>
      <w:r>
        <w:rPr>
          <w:rFonts w:hint="default"/>
          <w:lang w:val="en-US" w:eastAsia="zh-CN"/>
        </w:rPr>
        <w:t>’</w:t>
      </w:r>
      <w:r>
        <w:rPr>
          <w:rFonts w:hint="eastAsia"/>
          <w:lang w:val="en-US" w:eastAsia="zh-CN"/>
        </w:rPr>
        <w:t xml:space="preserve"> under clause A.14. </w:t>
      </w:r>
    </w:p>
    <w:p>
      <w:pPr>
        <w:numPr>
          <w:ilvl w:val="-1"/>
          <w:numId w:val="0"/>
        </w:numPr>
        <w:spacing w:before="120" w:beforeLines="50" w:after="120"/>
        <w:jc w:val="both"/>
        <w:rPr>
          <w:rFonts w:hint="default"/>
          <w:lang w:val="en-US" w:eastAsia="zh-CN"/>
        </w:rPr>
      </w:pPr>
      <w:r>
        <w:rPr>
          <w:rFonts w:hint="eastAsia"/>
          <w:lang w:val="en-US" w:eastAsia="zh-CN"/>
        </w:rPr>
        <w:t xml:space="preserve">About how to capture test cases, we agree with use the legacy NTN test procedures or others as baseline. For the sake of spec simplification, we shall only capture the differences in new sub clause </w:t>
      </w:r>
      <w:r>
        <w:rPr>
          <w:rFonts w:hint="default"/>
          <w:lang w:val="en-US" w:eastAsia="zh-CN"/>
        </w:rPr>
        <w:t>‘</w:t>
      </w:r>
      <w:r>
        <w:rPr>
          <w:rFonts w:hint="eastAsia"/>
          <w:lang w:val="en-US" w:eastAsia="zh-CN"/>
        </w:rPr>
        <w:t>A.14.X</w:t>
      </w:r>
      <w:r>
        <w:rPr>
          <w:rFonts w:hint="default"/>
          <w:lang w:val="en-US" w:eastAsia="zh-CN"/>
        </w:rPr>
        <w:t>’</w:t>
      </w:r>
      <w:r>
        <w:rPr>
          <w:rFonts w:hint="eastAsia"/>
          <w:lang w:val="en-US" w:eastAsia="zh-CN"/>
        </w:rPr>
        <w:t xml:space="preserve"> like test case defined for less than 5M in TN scenario (clause A.6.3.1.18). Thus, proposal 2 is more proper.</w:t>
      </w:r>
    </w:p>
    <w:p>
      <w:pPr>
        <w:numPr>
          <w:ilvl w:val="-1"/>
          <w:numId w:val="0"/>
        </w:numPr>
        <w:spacing w:before="120" w:beforeLines="50" w:after="120"/>
        <w:jc w:val="both"/>
        <w:rPr>
          <w:rFonts w:hint="eastAsia"/>
          <w:b/>
          <w:bCs/>
          <w:lang w:val="en-US" w:eastAsia="zh-CN"/>
        </w:rPr>
      </w:pPr>
      <w:r>
        <w:rPr>
          <w:rFonts w:hint="eastAsia"/>
          <w:b/>
          <w:bCs/>
          <w:lang w:val="en-US" w:eastAsia="zh-CN"/>
        </w:rPr>
        <w:t xml:space="preserve">Propose 4: RAN4 shall introduce new sub clauses </w:t>
      </w:r>
      <w:r>
        <w:rPr>
          <w:rFonts w:hint="default"/>
          <w:b/>
          <w:bCs/>
          <w:lang w:val="en-US" w:eastAsia="zh-CN"/>
        </w:rPr>
        <w:t>‘</w:t>
      </w:r>
      <w:r>
        <w:rPr>
          <w:rFonts w:hint="eastAsia"/>
          <w:b/>
          <w:bCs/>
          <w:lang w:val="en-US" w:eastAsia="zh-CN"/>
        </w:rPr>
        <w:t>A.14.X</w:t>
      </w:r>
      <w:r>
        <w:rPr>
          <w:rFonts w:hint="default"/>
          <w:b/>
          <w:bCs/>
          <w:lang w:val="en-US" w:eastAsia="zh-CN"/>
        </w:rPr>
        <w:t>’</w:t>
      </w:r>
      <w:r>
        <w:rPr>
          <w:rFonts w:hint="eastAsia"/>
          <w:b/>
          <w:bCs/>
          <w:lang w:val="en-US" w:eastAsia="zh-CN"/>
        </w:rPr>
        <w:t xml:space="preserve"> under clause A.14 instead of the total new suffix.</w:t>
      </w:r>
    </w:p>
    <w:p>
      <w:pPr>
        <w:numPr>
          <w:ilvl w:val="-1"/>
          <w:numId w:val="0"/>
        </w:numPr>
        <w:spacing w:before="120" w:beforeLines="50" w:after="120"/>
        <w:jc w:val="both"/>
        <w:rPr>
          <w:rFonts w:hint="eastAsia"/>
          <w:b/>
          <w:bCs/>
          <w:lang w:val="en-US" w:eastAsia="zh-CN"/>
        </w:rPr>
      </w:pPr>
      <w:r>
        <w:rPr>
          <w:rFonts w:hint="eastAsia"/>
          <w:b/>
          <w:bCs/>
          <w:lang w:val="en-US" w:eastAsia="zh-CN"/>
        </w:rPr>
        <w:t>Proposal 5: The existing test cases defined for FR1 NTN in A.14 can be reused as starting point for RedCap UEs with FR1-NTN.</w:t>
      </w:r>
    </w:p>
    <w:p>
      <w:pPr>
        <w:numPr>
          <w:ilvl w:val="-1"/>
          <w:numId w:val="0"/>
        </w:numPr>
        <w:spacing w:before="120" w:beforeLines="50" w:after="120"/>
        <w:jc w:val="both"/>
        <w:rPr>
          <w:rFonts w:hint="eastAsia"/>
          <w:b/>
          <w:bCs/>
          <w:lang w:val="en-US" w:eastAsia="zh-CN"/>
        </w:rPr>
      </w:pPr>
      <w:r>
        <w:rPr>
          <w:rFonts w:hint="eastAsia"/>
          <w:b/>
          <w:bCs/>
          <w:lang w:val="en-US" w:eastAsia="zh-CN"/>
        </w:rPr>
        <w:t xml:space="preserve">Proposal 6: For the sake of spec simplification, RAN4 shall only capture the main differences compared to legacy NTN test cases in new sub clause </w:t>
      </w:r>
      <w:r>
        <w:rPr>
          <w:rFonts w:hint="default"/>
          <w:b/>
          <w:bCs/>
          <w:lang w:val="en-US" w:eastAsia="zh-CN"/>
        </w:rPr>
        <w:t>‘</w:t>
      </w:r>
      <w:r>
        <w:rPr>
          <w:rFonts w:hint="eastAsia"/>
          <w:b/>
          <w:bCs/>
          <w:lang w:val="en-US" w:eastAsia="zh-CN"/>
        </w:rPr>
        <w:t>A.14.X</w:t>
      </w:r>
      <w:r>
        <w:rPr>
          <w:rFonts w:hint="default"/>
          <w:b/>
          <w:bCs/>
          <w:lang w:val="en-US" w:eastAsia="zh-CN"/>
        </w:rPr>
        <w:t>’</w:t>
      </w:r>
      <w:r>
        <w:rPr>
          <w:rFonts w:hint="eastAsia"/>
          <w:b/>
          <w:bCs/>
          <w:lang w:val="en-US" w:eastAsia="zh-CN"/>
        </w:rPr>
        <w:t xml:space="preserve">. The duplicated parts could use </w:t>
      </w:r>
      <w:r>
        <w:rPr>
          <w:rFonts w:hint="default"/>
          <w:b/>
          <w:bCs/>
          <w:lang w:val="en-US" w:eastAsia="zh-CN"/>
        </w:rPr>
        <w:t>‘</w:t>
      </w:r>
      <w:r>
        <w:rPr>
          <w:rFonts w:hint="eastAsia"/>
          <w:b/>
          <w:bCs/>
          <w:lang w:val="en-US" w:eastAsia="zh-CN"/>
        </w:rPr>
        <w:t>refer to</w:t>
      </w:r>
      <w:r>
        <w:rPr>
          <w:rFonts w:hint="default"/>
          <w:b/>
          <w:bCs/>
          <w:lang w:val="en-US" w:eastAsia="zh-CN"/>
        </w:rPr>
        <w:t>’</w:t>
      </w:r>
      <w:r>
        <w:rPr>
          <w:rFonts w:hint="eastAsia"/>
          <w:b/>
          <w:bCs/>
          <w:lang w:val="en-US" w:eastAsia="zh-CN"/>
        </w:rPr>
        <w:t>.</w:t>
      </w:r>
    </w:p>
    <w:p>
      <w:pPr>
        <w:pStyle w:val="4"/>
        <w:rPr>
          <w:rFonts w:hint="default"/>
          <w:lang w:val="en-US" w:eastAsia="zh-CN"/>
        </w:rPr>
      </w:pPr>
      <w:r>
        <w:rPr>
          <w:lang w:val="en-US" w:eastAsia="zh-CN"/>
        </w:rPr>
        <w:t>2.1.</w:t>
      </w:r>
      <w:r>
        <w:rPr>
          <w:rFonts w:hint="eastAsia"/>
          <w:lang w:val="en-US" w:eastAsia="zh-CN"/>
        </w:rPr>
        <w:t>4</w:t>
      </w:r>
      <w:r>
        <w:rPr>
          <w:lang w:val="en-US" w:eastAsia="zh-CN"/>
        </w:rPr>
        <w:t xml:space="preserve"> </w:t>
      </w:r>
      <w:r>
        <w:rPr>
          <w:rFonts w:hint="eastAsia"/>
          <w:lang w:val="en-US" w:eastAsia="zh-CN"/>
        </w:rPr>
        <w:t>Test configuration and parameters for RedCap UE with FR1-NTN</w:t>
      </w:r>
    </w:p>
    <w:p>
      <w:pPr>
        <w:numPr>
          <w:ilvl w:val="-1"/>
          <w:numId w:val="0"/>
        </w:numPr>
        <w:spacing w:before="120" w:beforeLines="50" w:after="120"/>
        <w:rPr>
          <w:rFonts w:hint="eastAsia" w:eastAsiaTheme="minorEastAsia"/>
          <w:lang w:val="en-US" w:eastAsia="zh-CN"/>
        </w:rPr>
      </w:pPr>
      <w:r>
        <w:rPr>
          <w:rFonts w:hint="eastAsia" w:eastAsiaTheme="minorEastAsia"/>
          <w:lang w:val="en-US" w:eastAsia="zh-CN"/>
        </w:rPr>
        <w:t>For test configuration, we shall consider GSO and NGSO, FDD and HD-FDD factor for RedCap UE with FR1-NTN. Two points shall be noted as below:</w:t>
      </w:r>
    </w:p>
    <w:p>
      <w:pPr>
        <w:numPr>
          <w:ilvl w:val="0"/>
          <w:numId w:val="5"/>
        </w:numPr>
        <w:spacing w:before="120" w:beforeLines="50" w:after="120"/>
        <w:rPr>
          <w:rFonts w:hint="default" w:eastAsiaTheme="minorEastAsia"/>
          <w:lang w:val="en-US" w:eastAsia="zh-CN"/>
        </w:rPr>
      </w:pPr>
      <w:r>
        <w:rPr>
          <w:rFonts w:hint="eastAsia" w:eastAsiaTheme="minorEastAsia"/>
          <w:lang w:val="en-US" w:eastAsia="zh-CN"/>
        </w:rPr>
        <w:t>In legacy NTN test configuration, GSO and NGSO shall be both configured. If UE supports both NGSO and GSO, the GSO-based test cases can be skipped if the UE passes NGSO-based test cases.</w:t>
      </w:r>
    </w:p>
    <w:p>
      <w:pPr>
        <w:numPr>
          <w:ilvl w:val="0"/>
          <w:numId w:val="5"/>
        </w:numPr>
        <w:spacing w:before="120" w:beforeLines="50" w:after="120"/>
        <w:rPr>
          <w:rFonts w:hint="default" w:eastAsiaTheme="minorEastAsia"/>
          <w:lang w:val="en-US" w:eastAsia="zh-CN"/>
        </w:rPr>
      </w:pPr>
      <w:r>
        <w:rPr>
          <w:rFonts w:hint="eastAsia" w:eastAsiaTheme="minorEastAsia"/>
          <w:lang w:val="en-US" w:eastAsia="zh-CN"/>
        </w:rPr>
        <w:t>In legacy RedCap test configuration, both FDD and HD-FDD duplex are configured, but the UE is only required to be tested in one of the supported test configurations.</w:t>
      </w:r>
    </w:p>
    <w:p>
      <w:pPr>
        <w:numPr>
          <w:ilvl w:val="-1"/>
          <w:numId w:val="0"/>
        </w:numPr>
        <w:spacing w:before="120" w:beforeLines="50" w:after="120"/>
        <w:rPr>
          <w:rFonts w:hint="eastAsia" w:eastAsiaTheme="minorEastAsia"/>
          <w:lang w:val="en-US" w:eastAsia="zh-CN"/>
        </w:rPr>
      </w:pPr>
      <w:r>
        <w:rPr>
          <w:rFonts w:hint="eastAsia" w:eastAsiaTheme="minorEastAsia"/>
          <w:lang w:val="en-US" w:eastAsia="zh-CN"/>
        </w:rPr>
        <w:t>We shall consider above noted points in final test configuration. The final test configuration could be seen as below:</w:t>
      </w:r>
    </w:p>
    <w:tbl>
      <w:tblPr>
        <w:tblStyle w:val="30"/>
        <w:tblW w:w="7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18"/>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keepLines w:val="0"/>
              <w:widowControl/>
              <w:suppressLineNumbers w:val="0"/>
              <w:overflowPunct w:val="0"/>
              <w:autoSpaceDE w:val="0"/>
              <w:autoSpaceDN w:val="0"/>
              <w:adjustRightInd w:val="0"/>
              <w:spacing w:before="0" w:beforeAutospacing="0" w:afterAutospacing="0" w:line="256" w:lineRule="auto"/>
              <w:ind w:left="0" w:right="0"/>
              <w:jc w:val="center"/>
              <w:rPr>
                <w:rFonts w:hint="default" w:eastAsia="Times New Roman"/>
                <w:bCs/>
                <w:sz w:val="18"/>
                <w:szCs w:val="20"/>
                <w:lang w:eastAsia="zh-TW"/>
              </w:rPr>
            </w:pPr>
            <w:r>
              <w:rPr>
                <w:rFonts w:hint="default" w:eastAsia="Times New Roman"/>
                <w:bCs/>
                <w:sz w:val="18"/>
                <w:szCs w:val="20"/>
                <w:lang w:eastAsia="zh-TW" w:bidi="ar"/>
              </w:rPr>
              <w:t>Configuration</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keepLines w:val="0"/>
              <w:widowControl/>
              <w:suppressLineNumbers w:val="0"/>
              <w:overflowPunct w:val="0"/>
              <w:autoSpaceDE w:val="0"/>
              <w:autoSpaceDN w:val="0"/>
              <w:adjustRightInd w:val="0"/>
              <w:spacing w:before="0" w:beforeAutospacing="0" w:afterAutospacing="0" w:line="256" w:lineRule="auto"/>
              <w:ind w:left="0" w:right="0"/>
              <w:jc w:val="center"/>
              <w:rPr>
                <w:rFonts w:hint="default" w:eastAsia="Times New Roman"/>
                <w:bCs/>
                <w:sz w:val="18"/>
                <w:szCs w:val="20"/>
                <w:lang w:eastAsia="zh-TW"/>
              </w:rPr>
            </w:pPr>
            <w:r>
              <w:rPr>
                <w:rFonts w:hint="default" w:eastAsia="Times New Roman"/>
                <w:bCs/>
                <w:sz w:val="18"/>
                <w:szCs w:val="20"/>
                <w:lang w:eastAsia="zh-TW" w:bidi="a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Cs/>
                <w:sz w:val="18"/>
                <w:szCs w:val="20"/>
                <w:lang w:eastAsia="zh-TW"/>
              </w:rPr>
            </w:pPr>
            <w:r>
              <w:rPr>
                <w:rFonts w:hint="default" w:eastAsia="Times New Roman"/>
                <w:bCs/>
                <w:sz w:val="18"/>
                <w:szCs w:val="20"/>
                <w:lang w:eastAsia="zh-TW" w:bidi="ar"/>
              </w:rPr>
              <w:t>1</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Cs/>
                <w:sz w:val="18"/>
                <w:szCs w:val="20"/>
                <w:lang w:eastAsia="zh-TW"/>
              </w:rPr>
            </w:pPr>
            <w:r>
              <w:rPr>
                <w:rFonts w:hint="default" w:eastAsia="Times New Roman"/>
                <w:bCs/>
                <w:sz w:val="18"/>
                <w:szCs w:val="20"/>
                <w:lang w:bidi="ar"/>
              </w:rPr>
              <w:t xml:space="preserve">GSO, NR </w:t>
            </w:r>
            <w:r>
              <w:rPr>
                <w:rFonts w:hint="default" w:eastAsia="Times New Roman"/>
                <w:bCs/>
                <w:sz w:val="18"/>
                <w:szCs w:val="20"/>
                <w:lang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Cs/>
                <w:sz w:val="18"/>
                <w:szCs w:val="20"/>
              </w:rPr>
            </w:pPr>
            <w:r>
              <w:rPr>
                <w:rFonts w:hint="default" w:eastAsia="Times New Roman"/>
                <w:bCs/>
                <w:sz w:val="18"/>
                <w:szCs w:val="20"/>
                <w:lang w:bidi="ar"/>
              </w:rPr>
              <w:t>2</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Cs/>
                <w:sz w:val="18"/>
                <w:szCs w:val="20"/>
              </w:rPr>
            </w:pPr>
            <w:r>
              <w:rPr>
                <w:rFonts w:hint="default" w:eastAsia="Times New Roman"/>
                <w:bCs/>
                <w:sz w:val="18"/>
                <w:szCs w:val="20"/>
                <w:lang w:bidi="ar"/>
              </w:rPr>
              <w:t xml:space="preserve">NGSO, NR </w:t>
            </w:r>
            <w:r>
              <w:rPr>
                <w:rFonts w:hint="default" w:eastAsia="Times New Roman"/>
                <w:bCs/>
                <w:sz w:val="18"/>
                <w:szCs w:val="20"/>
                <w:lang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Cs/>
                <w:sz w:val="18"/>
                <w:szCs w:val="20"/>
                <w:lang w:bidi="ar"/>
              </w:rPr>
            </w:pPr>
            <w:r>
              <w:rPr>
                <w:rFonts w:hint="default" w:eastAsia="Times New Roman"/>
                <w:bCs/>
                <w:sz w:val="18"/>
                <w:szCs w:val="20"/>
                <w:lang w:bidi="ar"/>
              </w:rPr>
              <w:t>3</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Cs/>
                <w:sz w:val="18"/>
                <w:szCs w:val="20"/>
                <w:lang w:bidi="ar"/>
              </w:rPr>
            </w:pPr>
            <w:r>
              <w:rPr>
                <w:rFonts w:hint="default" w:eastAsia="Times New Roman"/>
                <w:bCs/>
                <w:sz w:val="18"/>
                <w:szCs w:val="20"/>
                <w:lang w:bidi="ar"/>
              </w:rPr>
              <w:t>GSO, NR HD-</w:t>
            </w:r>
            <w:r>
              <w:rPr>
                <w:rFonts w:hint="default" w:eastAsia="Times New Roman"/>
                <w:bCs/>
                <w:sz w:val="18"/>
                <w:szCs w:val="20"/>
                <w:lang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Cs/>
                <w:sz w:val="18"/>
                <w:szCs w:val="20"/>
                <w:lang w:bidi="ar"/>
              </w:rPr>
            </w:pPr>
            <w:r>
              <w:rPr>
                <w:rFonts w:hint="default" w:eastAsia="Times New Roman"/>
                <w:bCs/>
                <w:sz w:val="18"/>
                <w:szCs w:val="20"/>
                <w:lang w:bidi="ar"/>
              </w:rPr>
              <w:t>4</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Cs/>
                <w:sz w:val="18"/>
                <w:szCs w:val="20"/>
                <w:lang w:bidi="ar"/>
              </w:rPr>
            </w:pPr>
            <w:r>
              <w:rPr>
                <w:rFonts w:hint="default" w:eastAsia="Times New Roman"/>
                <w:bCs/>
                <w:sz w:val="18"/>
                <w:szCs w:val="20"/>
                <w:lang w:bidi="ar"/>
              </w:rPr>
              <w:t>NGSO, NR HD-FDD,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88" w:type="dxa"/>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ind w:left="851" w:right="0" w:hanging="851"/>
              <w:textAlignment w:val="baseline"/>
              <w:rPr>
                <w:rFonts w:hint="default" w:eastAsia="Times New Roman"/>
                <w:b/>
                <w:sz w:val="18"/>
                <w:szCs w:val="20"/>
                <w:lang w:eastAsia="ko-KR"/>
              </w:rPr>
            </w:pPr>
            <w:r>
              <w:rPr>
                <w:rFonts w:hint="default" w:eastAsia="Times New Roman"/>
                <w:b/>
                <w:sz w:val="18"/>
                <w:szCs w:val="20"/>
                <w:lang w:eastAsia="zh-TW"/>
              </w:rPr>
              <w:t>NOTE1:</w:t>
            </w:r>
            <w:r>
              <w:rPr>
                <w:rFonts w:hint="default" w:eastAsia="Times New Roman"/>
                <w:b/>
                <w:sz w:val="18"/>
                <w:szCs w:val="20"/>
                <w:lang w:eastAsia="ko-KR"/>
              </w:rPr>
              <w:tab/>
            </w:r>
            <w:r>
              <w:rPr>
                <w:rFonts w:hint="default" w:eastAsia="Times New Roman"/>
                <w:b/>
                <w:sz w:val="18"/>
                <w:szCs w:val="20"/>
                <w:lang w:eastAsia="ko-KR"/>
              </w:rPr>
              <w:t>If (e)RedCap UE supports both NGSO and GSO, the GSO-based test cases can be skipped if the UE passes NGSO-based test cases.</w:t>
            </w:r>
          </w:p>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bidi="ar"/>
              </w:rPr>
            </w:pPr>
            <w:r>
              <w:rPr>
                <w:rFonts w:hint="default" w:eastAsia="Times New Roman"/>
                <w:b/>
                <w:sz w:val="18"/>
                <w:szCs w:val="20"/>
                <w:lang w:eastAsia="ko-KR"/>
              </w:rPr>
              <w:t xml:space="preserve">NOTE2: </w:t>
            </w:r>
            <w:r>
              <w:rPr>
                <w:rFonts w:hint="default" w:eastAsia="Times New Roman"/>
                <w:b/>
                <w:sz w:val="18"/>
                <w:szCs w:val="20"/>
                <w:lang w:eastAsia="ko-KR"/>
              </w:rPr>
              <w:tab/>
            </w:r>
            <w:r>
              <w:rPr>
                <w:rFonts w:hint="default" w:eastAsia="Times New Roman"/>
                <w:b/>
                <w:sz w:val="18"/>
                <w:szCs w:val="20"/>
                <w:lang w:eastAsia="ko-KR"/>
              </w:rPr>
              <w:t>If (e)RedCap UE supports both FDD and HD-FDD operation, the UE is only required to be tested in one of both.</w:t>
            </w:r>
          </w:p>
        </w:tc>
      </w:tr>
    </w:tbl>
    <w:p>
      <w:pPr>
        <w:numPr>
          <w:ilvl w:val="-1"/>
          <w:numId w:val="0"/>
        </w:numPr>
        <w:spacing w:before="120" w:beforeLines="50" w:after="120"/>
        <w:rPr>
          <w:rFonts w:hint="eastAsia" w:eastAsiaTheme="minorEastAsia"/>
          <w:lang w:val="en-US" w:eastAsia="zh-CN"/>
        </w:rPr>
      </w:pPr>
      <w:r>
        <w:rPr>
          <w:rFonts w:hint="eastAsia" w:eastAsiaTheme="minorEastAsia"/>
          <w:lang w:val="en-US" w:eastAsia="zh-CN"/>
        </w:rPr>
        <w:t>Additionally, it is evident that the test configuration for 1Rx and 2Rx is same even if test cases are separated. For this reason, it is our view that the test configuration shall be same for 1Rx and 2Rx RedCap UE with FR1-NTN.</w:t>
      </w:r>
    </w:p>
    <w:p>
      <w:pPr>
        <w:numPr>
          <w:ilvl w:val="-1"/>
          <w:numId w:val="0"/>
        </w:numPr>
        <w:spacing w:before="120" w:beforeLines="50" w:after="120"/>
        <w:rPr>
          <w:rFonts w:hint="eastAsia" w:eastAsiaTheme="minorEastAsia"/>
          <w:b/>
          <w:bCs/>
          <w:lang w:val="en-US" w:eastAsia="zh-CN"/>
        </w:rPr>
      </w:pPr>
      <w:r>
        <w:rPr>
          <w:rFonts w:hint="eastAsia" w:eastAsiaTheme="minorEastAsia"/>
          <w:b/>
          <w:bCs/>
          <w:lang w:val="en-US" w:eastAsia="zh-CN"/>
        </w:rPr>
        <w:t>Proposal 7: The test configuration shall be same for 1Rx and 2Rx RedCap UE with FR1-NTN.</w:t>
      </w:r>
    </w:p>
    <w:p>
      <w:pPr>
        <w:numPr>
          <w:ilvl w:val="-1"/>
          <w:numId w:val="0"/>
        </w:numPr>
        <w:spacing w:before="120" w:beforeLines="50" w:after="120"/>
        <w:rPr>
          <w:rFonts w:hint="eastAsia" w:eastAsiaTheme="minorEastAsia"/>
          <w:b/>
          <w:bCs/>
          <w:lang w:val="en-US" w:eastAsia="zh-CN"/>
        </w:rPr>
      </w:pPr>
      <w:r>
        <w:rPr>
          <w:rFonts w:hint="eastAsia" w:eastAsiaTheme="minorEastAsia"/>
          <w:b/>
          <w:bCs/>
          <w:lang w:val="en-US" w:eastAsia="zh-CN"/>
        </w:rPr>
        <w:t>Proposal 8: The final test configuration could be:</w:t>
      </w:r>
    </w:p>
    <w:tbl>
      <w:tblPr>
        <w:tblStyle w:val="30"/>
        <w:tblW w:w="7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18"/>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keepLines w:val="0"/>
              <w:widowControl/>
              <w:suppressLineNumbers w:val="0"/>
              <w:overflowPunct w:val="0"/>
              <w:autoSpaceDE w:val="0"/>
              <w:autoSpaceDN w:val="0"/>
              <w:adjustRightInd w:val="0"/>
              <w:spacing w:before="0" w:beforeAutospacing="0" w:afterAutospacing="0" w:line="256" w:lineRule="auto"/>
              <w:ind w:left="0" w:right="0"/>
              <w:jc w:val="center"/>
              <w:rPr>
                <w:rFonts w:hint="default" w:eastAsia="Times New Roman"/>
                <w:b/>
                <w:bCs/>
                <w:sz w:val="18"/>
                <w:szCs w:val="20"/>
                <w:lang w:eastAsia="zh-TW"/>
              </w:rPr>
            </w:pPr>
            <w:r>
              <w:rPr>
                <w:rFonts w:hint="default" w:eastAsia="Times New Roman"/>
                <w:b/>
                <w:bCs/>
                <w:sz w:val="18"/>
                <w:szCs w:val="20"/>
                <w:lang w:eastAsia="zh-TW" w:bidi="ar"/>
              </w:rPr>
              <w:t>Configuration</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keepLines w:val="0"/>
              <w:widowControl/>
              <w:suppressLineNumbers w:val="0"/>
              <w:overflowPunct w:val="0"/>
              <w:autoSpaceDE w:val="0"/>
              <w:autoSpaceDN w:val="0"/>
              <w:adjustRightInd w:val="0"/>
              <w:spacing w:before="0" w:beforeAutospacing="0" w:afterAutospacing="0" w:line="256" w:lineRule="auto"/>
              <w:ind w:left="0" w:right="0"/>
              <w:jc w:val="center"/>
              <w:rPr>
                <w:rFonts w:hint="default" w:eastAsia="Times New Roman"/>
                <w:b/>
                <w:bCs/>
                <w:sz w:val="18"/>
                <w:szCs w:val="20"/>
                <w:lang w:eastAsia="zh-TW"/>
              </w:rPr>
            </w:pPr>
            <w:r>
              <w:rPr>
                <w:rFonts w:hint="default" w:eastAsia="Times New Roman"/>
                <w:b/>
                <w:bCs/>
                <w:sz w:val="18"/>
                <w:szCs w:val="20"/>
                <w:lang w:eastAsia="zh-TW" w:bidi="a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eastAsia="zh-TW"/>
              </w:rPr>
            </w:pPr>
            <w:r>
              <w:rPr>
                <w:rFonts w:hint="default" w:eastAsia="Times New Roman"/>
                <w:b/>
                <w:bCs/>
                <w:sz w:val="18"/>
                <w:szCs w:val="20"/>
                <w:lang w:eastAsia="zh-TW" w:bidi="ar"/>
              </w:rPr>
              <w:t>1</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eastAsia="zh-TW"/>
              </w:rPr>
            </w:pPr>
            <w:r>
              <w:rPr>
                <w:rFonts w:hint="default" w:eastAsia="Times New Roman"/>
                <w:b/>
                <w:bCs/>
                <w:sz w:val="18"/>
                <w:szCs w:val="20"/>
                <w:lang w:bidi="ar"/>
              </w:rPr>
              <w:t xml:space="preserve">GSO, NR </w:t>
            </w:r>
            <w:r>
              <w:rPr>
                <w:rFonts w:hint="default" w:eastAsia="Times New Roman"/>
                <w:b/>
                <w:bCs/>
                <w:sz w:val="18"/>
                <w:szCs w:val="20"/>
                <w:lang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rPr>
            </w:pPr>
            <w:r>
              <w:rPr>
                <w:rFonts w:hint="default" w:eastAsia="Times New Roman"/>
                <w:b/>
                <w:bCs/>
                <w:sz w:val="18"/>
                <w:szCs w:val="20"/>
                <w:lang w:bidi="ar"/>
              </w:rPr>
              <w:t>2</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rPr>
            </w:pPr>
            <w:r>
              <w:rPr>
                <w:rFonts w:hint="default" w:eastAsia="Times New Roman"/>
                <w:b/>
                <w:bCs/>
                <w:sz w:val="18"/>
                <w:szCs w:val="20"/>
                <w:lang w:bidi="ar"/>
              </w:rPr>
              <w:t xml:space="preserve">NGSO, NR </w:t>
            </w:r>
            <w:r>
              <w:rPr>
                <w:rFonts w:hint="default" w:eastAsia="Times New Roman"/>
                <w:b/>
                <w:bCs/>
                <w:sz w:val="18"/>
                <w:szCs w:val="20"/>
                <w:lang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bidi="ar"/>
              </w:rPr>
            </w:pPr>
            <w:r>
              <w:rPr>
                <w:rFonts w:hint="default" w:eastAsia="Times New Roman"/>
                <w:b/>
                <w:bCs/>
                <w:sz w:val="18"/>
                <w:szCs w:val="20"/>
                <w:lang w:bidi="ar"/>
              </w:rPr>
              <w:t>3</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bidi="ar"/>
              </w:rPr>
            </w:pPr>
            <w:r>
              <w:rPr>
                <w:rFonts w:hint="default" w:eastAsia="Times New Roman"/>
                <w:b/>
                <w:bCs/>
                <w:sz w:val="18"/>
                <w:szCs w:val="20"/>
                <w:lang w:bidi="ar"/>
              </w:rPr>
              <w:t>GSO, NR HD-</w:t>
            </w:r>
            <w:r>
              <w:rPr>
                <w:rFonts w:hint="default" w:eastAsia="Times New Roman"/>
                <w:b/>
                <w:bCs/>
                <w:sz w:val="18"/>
                <w:szCs w:val="20"/>
                <w:lang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bidi="ar"/>
              </w:rPr>
            </w:pPr>
            <w:r>
              <w:rPr>
                <w:rFonts w:hint="default" w:eastAsia="Times New Roman"/>
                <w:b/>
                <w:bCs/>
                <w:sz w:val="18"/>
                <w:szCs w:val="20"/>
                <w:lang w:bidi="ar"/>
              </w:rPr>
              <w:t>4</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bidi="ar"/>
              </w:rPr>
            </w:pPr>
            <w:r>
              <w:rPr>
                <w:rFonts w:hint="default" w:eastAsia="Times New Roman"/>
                <w:b/>
                <w:bCs/>
                <w:sz w:val="18"/>
                <w:szCs w:val="20"/>
                <w:lang w:bidi="ar"/>
              </w:rPr>
              <w:t>NGSO, NR HD-FDD,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88" w:type="dxa"/>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ind w:left="851" w:right="0" w:hanging="851"/>
              <w:textAlignment w:val="baseline"/>
              <w:rPr>
                <w:rFonts w:hint="default" w:eastAsia="Times New Roman"/>
                <w:b/>
                <w:bCs/>
                <w:sz w:val="18"/>
                <w:szCs w:val="20"/>
                <w:lang w:eastAsia="ko-KR"/>
              </w:rPr>
            </w:pPr>
            <w:r>
              <w:rPr>
                <w:rFonts w:hint="default" w:eastAsia="Times New Roman"/>
                <w:b/>
                <w:bCs/>
                <w:sz w:val="18"/>
                <w:szCs w:val="20"/>
                <w:lang w:eastAsia="zh-TW"/>
              </w:rPr>
              <w:t>NOTE1:</w:t>
            </w:r>
            <w:r>
              <w:rPr>
                <w:rFonts w:hint="default" w:eastAsia="Times New Roman"/>
                <w:b/>
                <w:bCs/>
                <w:sz w:val="18"/>
                <w:szCs w:val="20"/>
                <w:lang w:eastAsia="ko-KR"/>
              </w:rPr>
              <w:tab/>
            </w:r>
            <w:r>
              <w:rPr>
                <w:rFonts w:hint="default" w:eastAsia="Times New Roman"/>
                <w:b/>
                <w:bCs/>
                <w:sz w:val="18"/>
                <w:szCs w:val="20"/>
                <w:lang w:eastAsia="ko-KR"/>
              </w:rPr>
              <w:t>If (e)RedCap UE supports both NGSO and GSO, the GSO-based test cases can be skipped if the UE passes NGSO-based test cases.</w:t>
            </w:r>
          </w:p>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bidi="ar"/>
              </w:rPr>
            </w:pPr>
            <w:r>
              <w:rPr>
                <w:rFonts w:hint="default" w:eastAsia="Times New Roman"/>
                <w:b/>
                <w:bCs/>
                <w:sz w:val="18"/>
                <w:szCs w:val="20"/>
                <w:lang w:eastAsia="ko-KR"/>
              </w:rPr>
              <w:t xml:space="preserve">NOTE2: </w:t>
            </w:r>
            <w:r>
              <w:rPr>
                <w:rFonts w:hint="default" w:eastAsia="Times New Roman"/>
                <w:b/>
                <w:bCs/>
                <w:sz w:val="18"/>
                <w:szCs w:val="20"/>
                <w:lang w:eastAsia="ko-KR"/>
              </w:rPr>
              <w:tab/>
            </w:r>
            <w:r>
              <w:rPr>
                <w:rFonts w:hint="default" w:eastAsia="Times New Roman"/>
                <w:b/>
                <w:bCs/>
                <w:sz w:val="18"/>
                <w:szCs w:val="20"/>
                <w:lang w:eastAsia="ko-KR"/>
              </w:rPr>
              <w:t>If (e)RedCap UE supports both FDD and HD-FDD operation, the UE is only required to be tested in one of both.</w:t>
            </w:r>
          </w:p>
        </w:tc>
      </w:tr>
    </w:tbl>
    <w:p>
      <w:pPr>
        <w:pStyle w:val="4"/>
        <w:rPr>
          <w:rFonts w:hint="default"/>
          <w:lang w:val="en-US" w:eastAsia="zh-CN"/>
        </w:rPr>
      </w:pPr>
      <w:r>
        <w:rPr>
          <w:rFonts w:hint="eastAsia"/>
          <w:lang w:val="en-US" w:eastAsia="zh-CN"/>
        </w:rPr>
        <w:t>2.1.5 Test Scope</w:t>
      </w:r>
    </w:p>
    <w:p>
      <w:pPr>
        <w:rPr>
          <w:lang w:val="en-US" w:eastAsia="zh-CN"/>
        </w:rPr>
      </w:pPr>
      <w:r>
        <w:rPr>
          <w:rFonts w:hint="eastAsia"/>
          <w:lang w:val="en-US" w:eastAsia="zh-CN"/>
        </w:rPr>
        <w:t>In core part discussion, we have the agreement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eastAsiaTheme="minorEastAsia"/>
                <w:b/>
                <w:sz w:val="20"/>
                <w:szCs w:val="20"/>
                <w:u w:val="single"/>
                <w:lang w:eastAsia="zh-CN"/>
              </w:rPr>
            </w:pPr>
            <w:r>
              <w:rPr>
                <w:rFonts w:hint="default"/>
                <w:b/>
                <w:bCs/>
                <w:sz w:val="20"/>
                <w:szCs w:val="24"/>
              </w:rPr>
              <w:t>&lt;Agreement&gt;</w:t>
            </w:r>
          </w:p>
          <w:p>
            <w:pPr>
              <w:pStyle w:val="73"/>
              <w:keepNext w:val="0"/>
              <w:keepLines w:val="0"/>
              <w:widowControl/>
              <w:numPr>
                <w:ilvl w:val="0"/>
                <w:numId w:val="4"/>
              </w:numPr>
              <w:suppressLineNumbers w:val="0"/>
              <w:spacing w:before="0" w:beforeAutospacing="0" w:after="120" w:afterAutospacing="0"/>
              <w:ind w:left="720" w:right="0"/>
              <w:rPr>
                <w:rFonts w:hint="default"/>
                <w:szCs w:val="24"/>
                <w:lang w:eastAsia="zh-CN"/>
              </w:rPr>
            </w:pPr>
            <w:r>
              <w:rPr>
                <w:rFonts w:hint="default"/>
                <w:szCs w:val="24"/>
                <w:lang w:val="en-GB" w:eastAsia="zh-CN"/>
              </w:rPr>
              <w:t>FR2 related requirements shall not be defined for (e)RedCap UE with FR1-NTN bands.</w:t>
            </w:r>
          </w:p>
          <w:p>
            <w:pPr>
              <w:pStyle w:val="73"/>
              <w:keepNext w:val="0"/>
              <w:keepLines w:val="0"/>
              <w:widowControl/>
              <w:numPr>
                <w:ilvl w:val="0"/>
                <w:numId w:val="4"/>
              </w:numPr>
              <w:suppressLineNumbers w:val="0"/>
              <w:spacing w:before="0" w:beforeAutospacing="0" w:after="120" w:afterAutospacing="0"/>
              <w:ind w:left="720" w:right="0"/>
              <w:rPr>
                <w:rFonts w:hint="default"/>
                <w:szCs w:val="24"/>
                <w:lang w:val="en-GB" w:eastAsia="zh-CN"/>
              </w:rPr>
            </w:pPr>
            <w:r>
              <w:rPr>
                <w:rFonts w:hint="default"/>
                <w:szCs w:val="24"/>
                <w:lang w:val="en-GB" w:eastAsia="zh-CN"/>
              </w:rPr>
              <w:t>The requirements defined for both NTN and (e)RedCap UE requirements should be defined for (e)RedCap UE with FR1-NTN bands, including the following:</w:t>
            </w:r>
          </w:p>
          <w:p>
            <w:pPr>
              <w:pStyle w:val="73"/>
              <w:keepNext w:val="0"/>
              <w:keepLines w:val="0"/>
              <w:widowControl/>
              <w:numPr>
                <w:ilvl w:val="1"/>
                <w:numId w:val="4"/>
              </w:numPr>
              <w:suppressLineNumbers w:val="0"/>
              <w:spacing w:before="0" w:beforeAutospacing="0" w:after="120" w:afterAutospacing="0"/>
              <w:ind w:right="0"/>
              <w:rPr>
                <w:rFonts w:hint="default" w:cstheme="minorHAnsi"/>
                <w:bCs/>
                <w:lang w:val="en-GB" w:eastAsia="zh-CN"/>
              </w:rPr>
            </w:pPr>
            <w:r>
              <w:rPr>
                <w:rFonts w:hint="default" w:cstheme="minorHAnsi"/>
                <w:bCs/>
                <w:lang w:eastAsia="zh-CN"/>
              </w:rPr>
              <w:t>Cell Re-selection for RRC_IDLE state mobility</w:t>
            </w:r>
          </w:p>
          <w:p>
            <w:pPr>
              <w:pStyle w:val="73"/>
              <w:keepNext w:val="0"/>
              <w:keepLines w:val="0"/>
              <w:widowControl/>
              <w:numPr>
                <w:ilvl w:val="1"/>
                <w:numId w:val="4"/>
              </w:numPr>
              <w:suppressLineNumbers w:val="0"/>
              <w:spacing w:before="0" w:beforeAutospacing="0" w:after="120" w:afterAutospacing="0"/>
              <w:ind w:right="0"/>
              <w:rPr>
                <w:rFonts w:hint="default" w:cstheme="minorHAnsi"/>
                <w:bCs/>
                <w:lang w:eastAsia="zh-CN"/>
              </w:rPr>
            </w:pPr>
            <w:r>
              <w:rPr>
                <w:rFonts w:hint="default" w:cstheme="minorHAnsi"/>
                <w:bCs/>
                <w:lang w:eastAsia="zh-CN"/>
              </w:rPr>
              <w:t>Cell Re-selection for RRC_INACTIVE state mobility</w:t>
            </w:r>
          </w:p>
          <w:p>
            <w:pPr>
              <w:pStyle w:val="73"/>
              <w:keepNext w:val="0"/>
              <w:keepLines w:val="0"/>
              <w:widowControl/>
              <w:numPr>
                <w:ilvl w:val="1"/>
                <w:numId w:val="4"/>
              </w:numPr>
              <w:suppressLineNumbers w:val="0"/>
              <w:spacing w:before="0" w:beforeAutospacing="0" w:after="120" w:afterAutospacing="0"/>
              <w:ind w:right="0"/>
              <w:rPr>
                <w:rFonts w:hint="default" w:cstheme="minorHAnsi"/>
                <w:bCs/>
                <w:lang w:eastAsia="zh-CN"/>
              </w:rPr>
            </w:pPr>
            <w:r>
              <w:rPr>
                <w:rFonts w:hint="default" w:cstheme="minorHAnsi"/>
                <w:bCs/>
                <w:lang w:eastAsia="zh-CN"/>
              </w:rPr>
              <w:t>NR Handover</w:t>
            </w:r>
          </w:p>
          <w:p>
            <w:pPr>
              <w:pStyle w:val="73"/>
              <w:keepNext w:val="0"/>
              <w:keepLines w:val="0"/>
              <w:widowControl/>
              <w:numPr>
                <w:ilvl w:val="2"/>
                <w:numId w:val="4"/>
              </w:numPr>
              <w:suppressLineNumbers w:val="0"/>
              <w:spacing w:before="0" w:beforeAutospacing="0" w:after="0" w:afterAutospacing="0"/>
              <w:ind w:right="0"/>
              <w:rPr>
                <w:rFonts w:hint="default" w:eastAsiaTheme="minorEastAsia"/>
                <w:iCs/>
                <w:lang w:eastAsia="zh-CN"/>
              </w:rPr>
            </w:pPr>
            <w:r>
              <w:rPr>
                <w:rFonts w:hint="default" w:eastAsiaTheme="minorEastAsia"/>
                <w:iCs/>
                <w:lang w:eastAsia="zh-CN"/>
              </w:rPr>
              <w:t xml:space="preserve">NR FR1 - NR FR1 RACH-based Handover </w:t>
            </w:r>
          </w:p>
          <w:p>
            <w:pPr>
              <w:pStyle w:val="73"/>
              <w:keepNext w:val="0"/>
              <w:keepLines w:val="0"/>
              <w:widowControl/>
              <w:numPr>
                <w:ilvl w:val="1"/>
                <w:numId w:val="4"/>
              </w:numPr>
              <w:suppressLineNumbers w:val="0"/>
              <w:spacing w:before="0" w:beforeAutospacing="0" w:after="120" w:afterAutospacing="0"/>
              <w:ind w:right="0"/>
              <w:rPr>
                <w:rFonts w:hint="default" w:cstheme="minorHAnsi"/>
                <w:bCs/>
                <w:lang w:eastAsia="zh-CN"/>
              </w:rPr>
            </w:pPr>
            <w:r>
              <w:rPr>
                <w:rFonts w:hint="default" w:cstheme="minorHAnsi"/>
                <w:bCs/>
                <w:lang w:eastAsia="zh-CN"/>
              </w:rPr>
              <w:t>RRC Connection Mobility Control</w:t>
            </w:r>
          </w:p>
          <w:p>
            <w:pPr>
              <w:pStyle w:val="73"/>
              <w:keepNext w:val="0"/>
              <w:keepLines w:val="0"/>
              <w:widowControl/>
              <w:numPr>
                <w:ilvl w:val="2"/>
                <w:numId w:val="4"/>
              </w:numPr>
              <w:suppressLineNumbers w:val="0"/>
              <w:spacing w:before="0" w:beforeAutospacing="0" w:after="0" w:afterAutospacing="0"/>
              <w:ind w:right="0"/>
              <w:rPr>
                <w:rFonts w:hint="default" w:eastAsiaTheme="minorEastAsia"/>
                <w:iCs/>
                <w:lang w:eastAsia="zh-CN"/>
              </w:rPr>
            </w:pPr>
            <w:r>
              <w:rPr>
                <w:rFonts w:hint="default" w:eastAsiaTheme="minorEastAsia"/>
                <w:iCs/>
                <w:lang w:eastAsia="zh-CN"/>
              </w:rPr>
              <w:t>SA: RRC Re-establishment</w:t>
            </w:r>
          </w:p>
          <w:p>
            <w:pPr>
              <w:pStyle w:val="73"/>
              <w:keepNext w:val="0"/>
              <w:keepLines w:val="0"/>
              <w:widowControl/>
              <w:numPr>
                <w:ilvl w:val="2"/>
                <w:numId w:val="4"/>
              </w:numPr>
              <w:suppressLineNumbers w:val="0"/>
              <w:spacing w:before="0" w:beforeAutospacing="0" w:after="0" w:afterAutospacing="0"/>
              <w:ind w:right="0"/>
              <w:rPr>
                <w:rFonts w:hint="default" w:eastAsiaTheme="minorEastAsia"/>
                <w:iCs/>
                <w:lang w:eastAsia="zh-CN"/>
              </w:rPr>
            </w:pPr>
            <w:r>
              <w:rPr>
                <w:rFonts w:hint="default" w:eastAsiaTheme="minorEastAsia"/>
                <w:iCs/>
                <w:lang w:eastAsia="zh-CN"/>
              </w:rPr>
              <w:t>Random access</w:t>
            </w:r>
          </w:p>
          <w:p>
            <w:pPr>
              <w:pStyle w:val="73"/>
              <w:keepNext w:val="0"/>
              <w:keepLines w:val="0"/>
              <w:widowControl/>
              <w:numPr>
                <w:ilvl w:val="2"/>
                <w:numId w:val="4"/>
              </w:numPr>
              <w:suppressLineNumbers w:val="0"/>
              <w:spacing w:before="0" w:beforeAutospacing="0" w:after="0" w:afterAutospacing="0"/>
              <w:ind w:right="0"/>
              <w:rPr>
                <w:rFonts w:hint="default" w:eastAsiaTheme="minorEastAsia"/>
                <w:iCs/>
                <w:lang w:eastAsia="zh-CN"/>
              </w:rPr>
            </w:pPr>
            <w:r>
              <w:rPr>
                <w:rFonts w:hint="default" w:eastAsiaTheme="minorEastAsia"/>
                <w:iCs/>
                <w:lang w:eastAsia="zh-CN"/>
              </w:rPr>
              <w:t xml:space="preserve">SA: RRC Connection Release with Redirection </w:t>
            </w:r>
          </w:p>
          <w:p>
            <w:pPr>
              <w:pStyle w:val="73"/>
              <w:keepNext w:val="0"/>
              <w:keepLines w:val="0"/>
              <w:widowControl/>
              <w:numPr>
                <w:ilvl w:val="1"/>
                <w:numId w:val="4"/>
              </w:numPr>
              <w:suppressLineNumbers w:val="0"/>
              <w:spacing w:before="0" w:beforeAutospacing="0" w:after="120" w:afterAutospacing="0"/>
              <w:ind w:right="0"/>
              <w:rPr>
                <w:rFonts w:hint="default" w:cstheme="minorHAnsi"/>
                <w:bCs/>
                <w:lang w:eastAsia="zh-CN"/>
              </w:rPr>
            </w:pPr>
            <w:r>
              <w:rPr>
                <w:rFonts w:hint="default" w:cstheme="minorHAnsi"/>
                <w:bCs/>
                <w:lang w:eastAsia="zh-CN"/>
              </w:rPr>
              <w:t>Timing</w:t>
            </w:r>
          </w:p>
          <w:p>
            <w:pPr>
              <w:pStyle w:val="73"/>
              <w:keepNext w:val="0"/>
              <w:keepLines w:val="0"/>
              <w:widowControl/>
              <w:numPr>
                <w:ilvl w:val="2"/>
                <w:numId w:val="4"/>
              </w:numPr>
              <w:suppressLineNumbers w:val="0"/>
              <w:spacing w:before="0" w:beforeAutospacing="0" w:after="0" w:afterAutospacing="0"/>
              <w:ind w:right="0"/>
              <w:rPr>
                <w:rFonts w:hint="default" w:eastAsiaTheme="minorEastAsia"/>
                <w:iCs/>
                <w:lang w:eastAsia="zh-CN"/>
              </w:rPr>
            </w:pPr>
            <w:r>
              <w:rPr>
                <w:rFonts w:hint="default" w:eastAsiaTheme="minorEastAsia"/>
                <w:iCs/>
                <w:lang w:eastAsia="zh-CN"/>
              </w:rPr>
              <w:t xml:space="preserve">UE transmit timing </w:t>
            </w:r>
          </w:p>
          <w:p>
            <w:pPr>
              <w:pStyle w:val="73"/>
              <w:keepNext w:val="0"/>
              <w:keepLines w:val="0"/>
              <w:widowControl/>
              <w:numPr>
                <w:ilvl w:val="2"/>
                <w:numId w:val="4"/>
              </w:numPr>
              <w:suppressLineNumbers w:val="0"/>
              <w:spacing w:before="0" w:beforeAutospacing="0" w:after="0" w:afterAutospacing="0"/>
              <w:ind w:right="0"/>
              <w:rPr>
                <w:rFonts w:hint="default" w:eastAsiaTheme="minorEastAsia"/>
                <w:iCs/>
                <w:lang w:eastAsia="zh-CN"/>
              </w:rPr>
            </w:pPr>
            <w:r>
              <w:rPr>
                <w:rFonts w:hint="default" w:eastAsiaTheme="minorEastAsia"/>
                <w:iCs/>
                <w:lang w:eastAsia="zh-CN"/>
              </w:rPr>
              <w:t>UE timer accuracy</w:t>
            </w:r>
          </w:p>
          <w:p>
            <w:pPr>
              <w:pStyle w:val="73"/>
              <w:keepNext w:val="0"/>
              <w:keepLines w:val="0"/>
              <w:widowControl/>
              <w:numPr>
                <w:ilvl w:val="2"/>
                <w:numId w:val="4"/>
              </w:numPr>
              <w:suppressLineNumbers w:val="0"/>
              <w:spacing w:before="0" w:beforeAutospacing="0" w:after="0" w:afterAutospacing="0"/>
              <w:ind w:right="0"/>
              <w:rPr>
                <w:rFonts w:hint="default" w:eastAsiaTheme="minorEastAsia"/>
                <w:iCs/>
                <w:lang w:eastAsia="zh-CN"/>
              </w:rPr>
            </w:pPr>
            <w:r>
              <w:rPr>
                <w:rFonts w:hint="default" w:eastAsiaTheme="minorEastAsia"/>
                <w:iCs/>
                <w:lang w:eastAsia="zh-CN"/>
              </w:rPr>
              <w:t xml:space="preserve">Timing advance </w:t>
            </w:r>
          </w:p>
          <w:p>
            <w:pPr>
              <w:pStyle w:val="73"/>
              <w:keepNext w:val="0"/>
              <w:keepLines w:val="0"/>
              <w:widowControl/>
              <w:numPr>
                <w:ilvl w:val="1"/>
                <w:numId w:val="4"/>
              </w:numPr>
              <w:suppressLineNumbers w:val="0"/>
              <w:spacing w:before="0" w:beforeAutospacing="0" w:after="120" w:afterAutospacing="0"/>
              <w:ind w:right="0"/>
              <w:rPr>
                <w:rFonts w:hint="default" w:cstheme="minorHAnsi"/>
                <w:bCs/>
                <w:lang w:eastAsia="zh-CN"/>
              </w:rPr>
            </w:pPr>
            <w:r>
              <w:rPr>
                <w:rFonts w:hint="default" w:cstheme="minorHAnsi"/>
                <w:bCs/>
                <w:lang w:eastAsia="zh-CN"/>
              </w:rPr>
              <w:t>Signalling characteristics</w:t>
            </w:r>
          </w:p>
          <w:p>
            <w:pPr>
              <w:pStyle w:val="73"/>
              <w:keepNext w:val="0"/>
              <w:keepLines w:val="0"/>
              <w:widowControl/>
              <w:numPr>
                <w:ilvl w:val="2"/>
                <w:numId w:val="4"/>
              </w:numPr>
              <w:suppressLineNumbers w:val="0"/>
              <w:spacing w:before="0" w:beforeAutospacing="0" w:after="0" w:afterAutospacing="0"/>
              <w:ind w:right="0"/>
              <w:rPr>
                <w:rFonts w:hint="default" w:eastAsiaTheme="minorEastAsia"/>
                <w:iCs/>
                <w:lang w:eastAsia="zh-CN"/>
              </w:rPr>
            </w:pPr>
            <w:r>
              <w:rPr>
                <w:rFonts w:hint="default" w:eastAsiaTheme="minorEastAsia"/>
                <w:iCs/>
                <w:lang w:eastAsia="zh-CN"/>
              </w:rPr>
              <w:t xml:space="preserve">Radio Link Monitoring </w:t>
            </w:r>
          </w:p>
          <w:p>
            <w:pPr>
              <w:pStyle w:val="73"/>
              <w:keepNext w:val="0"/>
              <w:keepLines w:val="0"/>
              <w:widowControl/>
              <w:numPr>
                <w:ilvl w:val="2"/>
                <w:numId w:val="4"/>
              </w:numPr>
              <w:suppressLineNumbers w:val="0"/>
              <w:spacing w:before="0" w:beforeAutospacing="0" w:after="0" w:afterAutospacing="0"/>
              <w:ind w:right="0"/>
              <w:rPr>
                <w:rFonts w:hint="default" w:eastAsiaTheme="minorEastAsia"/>
                <w:iCs/>
                <w:lang w:eastAsia="zh-CN"/>
              </w:rPr>
            </w:pPr>
            <w:r>
              <w:rPr>
                <w:rFonts w:hint="default" w:eastAsiaTheme="minorEastAsia"/>
                <w:iCs/>
                <w:lang w:eastAsia="zh-CN"/>
              </w:rPr>
              <w:t>Link Recovery Procedures</w:t>
            </w:r>
          </w:p>
          <w:p>
            <w:pPr>
              <w:pStyle w:val="73"/>
              <w:keepNext w:val="0"/>
              <w:keepLines w:val="0"/>
              <w:widowControl/>
              <w:numPr>
                <w:ilvl w:val="2"/>
                <w:numId w:val="4"/>
              </w:numPr>
              <w:suppressLineNumbers w:val="0"/>
              <w:spacing w:before="0" w:beforeAutospacing="0" w:after="0" w:afterAutospacing="0"/>
              <w:ind w:right="0"/>
              <w:rPr>
                <w:rFonts w:hint="default" w:eastAsiaTheme="minorEastAsia"/>
                <w:iCs/>
                <w:lang w:eastAsia="zh-CN"/>
              </w:rPr>
            </w:pPr>
            <w:r>
              <w:rPr>
                <w:rFonts w:hint="default" w:eastAsiaTheme="minorEastAsia"/>
                <w:iCs/>
                <w:lang w:eastAsia="zh-CN"/>
              </w:rPr>
              <w:t>Active BWP switch delay</w:t>
            </w:r>
          </w:p>
          <w:p>
            <w:pPr>
              <w:pStyle w:val="73"/>
              <w:keepNext w:val="0"/>
              <w:keepLines w:val="0"/>
              <w:widowControl/>
              <w:numPr>
                <w:ilvl w:val="2"/>
                <w:numId w:val="4"/>
              </w:numPr>
              <w:suppressLineNumbers w:val="0"/>
              <w:spacing w:before="0" w:beforeAutospacing="0" w:after="0" w:afterAutospacing="0"/>
              <w:ind w:right="0"/>
              <w:rPr>
                <w:rFonts w:hint="default" w:eastAsiaTheme="minorEastAsia"/>
                <w:iCs/>
                <w:lang w:eastAsia="zh-CN"/>
              </w:rPr>
            </w:pPr>
            <w:r>
              <w:rPr>
                <w:rFonts w:hint="default" w:eastAsiaTheme="minorEastAsia"/>
                <w:iCs/>
                <w:lang w:eastAsia="zh-CN"/>
              </w:rPr>
              <w:t>Active TCI state switching delay</w:t>
            </w:r>
          </w:p>
          <w:p>
            <w:pPr>
              <w:pStyle w:val="73"/>
              <w:keepNext w:val="0"/>
              <w:keepLines w:val="0"/>
              <w:widowControl/>
              <w:numPr>
                <w:ilvl w:val="2"/>
                <w:numId w:val="4"/>
              </w:numPr>
              <w:suppressLineNumbers w:val="0"/>
              <w:spacing w:before="0" w:beforeAutospacing="0" w:after="0" w:afterAutospacing="0"/>
              <w:ind w:right="0"/>
              <w:rPr>
                <w:rFonts w:hint="default" w:eastAsiaTheme="minorEastAsia"/>
                <w:iCs/>
                <w:lang w:eastAsia="zh-CN"/>
              </w:rPr>
            </w:pPr>
            <w:r>
              <w:rPr>
                <w:rFonts w:hint="default" w:eastAsiaTheme="minorEastAsia"/>
                <w:iCs/>
                <w:lang w:eastAsia="zh-CN"/>
              </w:rPr>
              <w:t>UE-specific CBW change</w:t>
            </w:r>
          </w:p>
          <w:p>
            <w:pPr>
              <w:pStyle w:val="73"/>
              <w:keepNext w:val="0"/>
              <w:keepLines w:val="0"/>
              <w:widowControl/>
              <w:numPr>
                <w:ilvl w:val="1"/>
                <w:numId w:val="4"/>
              </w:numPr>
              <w:suppressLineNumbers w:val="0"/>
              <w:spacing w:before="0" w:beforeAutospacing="0" w:after="120" w:afterAutospacing="0"/>
              <w:ind w:right="0"/>
              <w:rPr>
                <w:rFonts w:hint="default" w:cstheme="minorHAnsi"/>
                <w:bCs/>
                <w:lang w:eastAsia="zh-CN"/>
              </w:rPr>
            </w:pPr>
            <w:r>
              <w:rPr>
                <w:rFonts w:hint="default" w:cstheme="minorHAnsi"/>
                <w:bCs/>
                <w:lang w:eastAsia="zh-CN"/>
              </w:rPr>
              <w:t>Measurement Procedure</w:t>
            </w:r>
          </w:p>
          <w:p>
            <w:pPr>
              <w:pStyle w:val="73"/>
              <w:keepNext w:val="0"/>
              <w:keepLines w:val="0"/>
              <w:widowControl/>
              <w:numPr>
                <w:ilvl w:val="2"/>
                <w:numId w:val="4"/>
              </w:numPr>
              <w:suppressLineNumbers w:val="0"/>
              <w:spacing w:before="0" w:beforeAutospacing="0" w:after="0" w:afterAutospacing="0"/>
              <w:ind w:right="0"/>
              <w:rPr>
                <w:rFonts w:hint="default" w:eastAsiaTheme="minorEastAsia"/>
                <w:iCs/>
                <w:lang w:eastAsia="zh-CN"/>
              </w:rPr>
            </w:pPr>
            <w:r>
              <w:rPr>
                <w:rFonts w:hint="default" w:eastAsiaTheme="minorEastAsia"/>
                <w:iCs/>
                <w:lang w:eastAsia="zh-CN"/>
              </w:rPr>
              <w:t>General measurement requirement</w:t>
            </w:r>
          </w:p>
          <w:p>
            <w:pPr>
              <w:pStyle w:val="73"/>
              <w:keepNext w:val="0"/>
              <w:keepLines w:val="0"/>
              <w:widowControl/>
              <w:numPr>
                <w:ilvl w:val="2"/>
                <w:numId w:val="4"/>
              </w:numPr>
              <w:suppressLineNumbers w:val="0"/>
              <w:spacing w:before="0" w:beforeAutospacing="0" w:after="0" w:afterAutospacing="0"/>
              <w:ind w:right="0"/>
              <w:rPr>
                <w:rFonts w:hint="default" w:eastAsiaTheme="minorEastAsia"/>
                <w:iCs/>
                <w:lang w:eastAsia="zh-CN"/>
              </w:rPr>
            </w:pPr>
            <w:r>
              <w:rPr>
                <w:rFonts w:hint="default" w:eastAsiaTheme="minorEastAsia"/>
                <w:iCs/>
                <w:lang w:eastAsia="zh-CN"/>
              </w:rPr>
              <w:t>NR intra-frequency measurements</w:t>
            </w:r>
          </w:p>
          <w:p>
            <w:pPr>
              <w:pStyle w:val="73"/>
              <w:keepNext w:val="0"/>
              <w:keepLines w:val="0"/>
              <w:widowControl/>
              <w:numPr>
                <w:ilvl w:val="2"/>
                <w:numId w:val="4"/>
              </w:numPr>
              <w:suppressLineNumbers w:val="0"/>
              <w:spacing w:before="0" w:beforeAutospacing="0" w:after="0" w:afterAutospacing="0"/>
              <w:ind w:right="0"/>
              <w:rPr>
                <w:rFonts w:hint="default" w:eastAsiaTheme="minorEastAsia"/>
                <w:iCs/>
                <w:lang w:eastAsia="zh-CN"/>
              </w:rPr>
            </w:pPr>
            <w:r>
              <w:rPr>
                <w:rFonts w:hint="default" w:eastAsiaTheme="minorEastAsia"/>
                <w:iCs/>
                <w:lang w:eastAsia="zh-CN"/>
              </w:rPr>
              <w:t>NR inter-frequency measurements</w:t>
            </w:r>
          </w:p>
          <w:p>
            <w:pPr>
              <w:pStyle w:val="73"/>
              <w:keepNext w:val="0"/>
              <w:keepLines w:val="0"/>
              <w:widowControl/>
              <w:numPr>
                <w:ilvl w:val="2"/>
                <w:numId w:val="4"/>
              </w:numPr>
              <w:suppressLineNumbers w:val="0"/>
              <w:spacing w:before="0" w:beforeAutospacing="0" w:afterAutospacing="0"/>
              <w:ind w:right="0"/>
              <w:rPr>
                <w:rFonts w:hint="default" w:eastAsiaTheme="minorEastAsia"/>
                <w:iCs/>
                <w:lang w:eastAsia="zh-CN"/>
              </w:rPr>
            </w:pPr>
            <w:r>
              <w:rPr>
                <w:rFonts w:hint="default" w:eastAsiaTheme="minorEastAsia"/>
                <w:iCs/>
                <w:lang w:eastAsia="zh-CN"/>
              </w:rPr>
              <w:t>L1-RSRP measurements for Reporting</w:t>
            </w:r>
          </w:p>
          <w:p>
            <w:pPr>
              <w:pStyle w:val="73"/>
              <w:keepNext w:val="0"/>
              <w:keepLines w:val="0"/>
              <w:widowControl/>
              <w:numPr>
                <w:ilvl w:val="0"/>
                <w:numId w:val="4"/>
              </w:numPr>
              <w:suppressLineNumbers w:val="0"/>
              <w:spacing w:before="0" w:beforeAutospacing="0" w:after="120" w:afterAutospacing="0"/>
              <w:ind w:left="720" w:right="0"/>
              <w:rPr>
                <w:rFonts w:hint="default"/>
                <w:szCs w:val="24"/>
                <w:lang w:eastAsia="zh-CN"/>
              </w:rPr>
            </w:pPr>
            <w:r>
              <w:rPr>
                <w:rFonts w:hint="default"/>
                <w:szCs w:val="24"/>
                <w:lang w:eastAsia="zh-CN"/>
              </w:rPr>
              <w:t xml:space="preserve">For the requirements that have only been defined for NTN, RAN4 to define the </w:t>
            </w:r>
            <w:bookmarkStart w:id="2" w:name="OLE_LINK63"/>
            <w:bookmarkStart w:id="3" w:name="OLE_LINK64"/>
            <w:r>
              <w:rPr>
                <w:rFonts w:hint="default"/>
                <w:szCs w:val="24"/>
                <w:lang w:eastAsia="zh-CN"/>
              </w:rPr>
              <w:t>following FR1-NTN requirements</w:t>
            </w:r>
            <w:bookmarkEnd w:id="2"/>
            <w:bookmarkEnd w:id="3"/>
            <w:r>
              <w:rPr>
                <w:rFonts w:hint="default"/>
                <w:szCs w:val="24"/>
                <w:lang w:eastAsia="zh-CN"/>
              </w:rPr>
              <w:t xml:space="preserve"> for (e)Redcap:</w:t>
            </w:r>
          </w:p>
          <w:p>
            <w:pPr>
              <w:pStyle w:val="73"/>
              <w:keepNext w:val="0"/>
              <w:keepLines w:val="0"/>
              <w:widowControl/>
              <w:numPr>
                <w:ilvl w:val="1"/>
                <w:numId w:val="4"/>
              </w:numPr>
              <w:suppressLineNumbers w:val="0"/>
              <w:spacing w:before="0" w:beforeAutospacing="0" w:after="120" w:afterAutospacing="0"/>
              <w:ind w:right="0"/>
              <w:rPr>
                <w:rFonts w:hint="default" w:cstheme="minorHAnsi"/>
                <w:bCs/>
                <w:lang w:eastAsia="zh-CN"/>
              </w:rPr>
            </w:pPr>
            <w:r>
              <w:rPr>
                <w:rFonts w:hint="default" w:cstheme="minorHAnsi"/>
                <w:bCs/>
                <w:lang w:eastAsia="zh-CN"/>
              </w:rPr>
              <w:t>NR SAN Satellite switching with re-synchronization</w:t>
            </w:r>
          </w:p>
          <w:p>
            <w:pPr>
              <w:pStyle w:val="73"/>
              <w:keepNext w:val="0"/>
              <w:keepLines w:val="0"/>
              <w:widowControl/>
              <w:numPr>
                <w:ilvl w:val="1"/>
                <w:numId w:val="4"/>
              </w:numPr>
              <w:suppressLineNumbers w:val="0"/>
              <w:spacing w:before="0" w:beforeAutospacing="0" w:after="120" w:afterAutospacing="0"/>
              <w:ind w:right="0"/>
              <w:rPr>
                <w:rFonts w:hint="default" w:cstheme="minorHAnsi"/>
                <w:bCs/>
                <w:lang w:eastAsia="zh-CN"/>
              </w:rPr>
            </w:pPr>
            <w:r>
              <w:rPr>
                <w:rFonts w:hint="default" w:cstheme="minorHAnsi"/>
                <w:bCs/>
                <w:lang w:eastAsia="zh-CN"/>
              </w:rPr>
              <w:t>Pathloss reference signal switching delay</w:t>
            </w:r>
          </w:p>
          <w:p>
            <w:pPr>
              <w:pStyle w:val="73"/>
              <w:keepNext w:val="0"/>
              <w:keepLines w:val="0"/>
              <w:widowControl/>
              <w:numPr>
                <w:ilvl w:val="1"/>
                <w:numId w:val="4"/>
              </w:numPr>
              <w:suppressLineNumbers w:val="0"/>
              <w:spacing w:before="0" w:beforeAutospacing="0" w:after="120" w:afterAutospacing="0"/>
              <w:ind w:right="0"/>
              <w:rPr>
                <w:rFonts w:hint="default"/>
                <w:lang w:val="en-US" w:eastAsia="zh-CN"/>
              </w:rPr>
            </w:pPr>
            <w:r>
              <w:rPr>
                <w:rFonts w:hint="default" w:cstheme="minorHAnsi"/>
                <w:bCs/>
                <w:lang w:eastAsia="zh-CN"/>
              </w:rPr>
              <w:t>Network verified UE location</w:t>
            </w:r>
          </w:p>
        </w:tc>
      </w:tr>
    </w:tbl>
    <w:p>
      <w:pPr>
        <w:spacing w:before="120" w:beforeLines="50"/>
        <w:jc w:val="both"/>
        <w:rPr>
          <w:lang w:val="en-US" w:eastAsia="zh-CN"/>
        </w:rPr>
      </w:pPr>
      <w:r>
        <w:rPr>
          <w:rFonts w:hint="eastAsia"/>
          <w:lang w:val="en-US" w:eastAsia="zh-CN"/>
        </w:rPr>
        <w:t>From our perspective, first of all, the test cases for legacy normal UE in NR NTN scenario could be as the baseline. Secondly, we know that the some legacy core requirements are impacted by redcap UEs, thus, we shall only recognize the new requirements compared to legacy requirements and analyze the relevant test cases.</w:t>
      </w:r>
    </w:p>
    <w:p>
      <w:pPr>
        <w:spacing w:before="120" w:beforeLines="50"/>
        <w:jc w:val="both"/>
        <w:rPr>
          <w:lang w:val="en-US" w:eastAsia="zh-CN"/>
        </w:rPr>
      </w:pPr>
      <w:r>
        <w:rPr>
          <w:rFonts w:hint="eastAsia"/>
          <w:lang w:val="en-US" w:eastAsia="zh-CN"/>
        </w:rPr>
        <w:t>For cell re-selection requirements, we have normal cell-re-selection requirements and enhanced measurement requirements, we find that both two requirements are applied for 1Rx and 2Rx UEs. We find that only the UE capability and additional margin are different for 1Rx and 2Rx UEs, which are the same as legacy defined in RedCap WI. Because of this, the new test cases shall be defined in NTN scenario. We also observe that RAN4 will reuse the enhanced cell re-selection requirements for normal UE except for T</w:t>
      </w:r>
      <w:r>
        <w:rPr>
          <w:rFonts w:hint="eastAsia"/>
          <w:vertAlign w:val="subscript"/>
          <w:lang w:val="en-US" w:eastAsia="zh-CN"/>
        </w:rPr>
        <w:t>detect</w:t>
      </w:r>
      <w:r>
        <w:rPr>
          <w:rFonts w:hint="eastAsia"/>
          <w:lang w:val="en-US" w:eastAsia="zh-CN"/>
        </w:rPr>
        <w:t xml:space="preserve"> being extended by [2] DRX cycles. Thus, we can only have the test case on this part for cell re-selection requirements.</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Cell Re-selection</w:t>
            </w:r>
          </w:p>
        </w:tc>
        <w:tc>
          <w:tcPr>
            <w:tcW w:w="7858" w:type="dxa"/>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TC 1: Cell re-selection to FR1 intra-frequency NR cell for UE configured with the feature for enhanced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TC 2: Cell re-selection to FR1 intra-frequency NR case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p>
        </w:tc>
        <w:tc>
          <w:tcPr>
            <w:tcW w:w="7858" w:type="dxa"/>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TC 3: Cell re-selection to FR1 inter-frequency NR case for 1Rx UE.</w:t>
            </w:r>
          </w:p>
        </w:tc>
      </w:tr>
    </w:tbl>
    <w:p>
      <w:pPr>
        <w:spacing w:before="120" w:beforeLines="50"/>
        <w:jc w:val="both"/>
        <w:rPr>
          <w:lang w:val="en-US" w:eastAsia="zh-CN"/>
        </w:rPr>
      </w:pPr>
      <w:r>
        <w:rPr>
          <w:rFonts w:hint="eastAsia"/>
          <w:lang w:val="en-US" w:eastAsia="zh-CN"/>
        </w:rPr>
        <w:t>For handover requirements, we have RACH-based handover and RACH-less handover in NTN scenario. For RACH-based handover requirements, the legacy requirements for 2Rx UEs are reused, thus, the test cases for RACH-based handover could be reused. For 1Rx RACH-based handover requirements, RAN4 shall define the related test cases. For RACH-less handover, only 1Rx UEs shall be defined in core part discussion. Consequently, we would like to define the test cases for 1Rx UE.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Handover</w:t>
            </w:r>
          </w:p>
        </w:tc>
        <w:tc>
          <w:tcPr>
            <w:tcW w:w="7858" w:type="dxa"/>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 xml:space="preserve">TC 4: Intra-frequency SAN RACH-less handover from FR1-FR1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TC 5: Intra-frequency SAN handover from FR1-FR1 for 1Rx UE: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TC 6: Inter-frequency SAN handover from FR1-FR1 for 1Rx UE: unknown cell</w:t>
            </w:r>
          </w:p>
        </w:tc>
      </w:tr>
    </w:tbl>
    <w:p>
      <w:pPr>
        <w:spacing w:before="120" w:beforeLines="50"/>
        <w:jc w:val="both"/>
        <w:rPr>
          <w:lang w:val="en-US" w:eastAsia="zh-CN"/>
        </w:rPr>
      </w:pPr>
      <w:r>
        <w:rPr>
          <w:rFonts w:hint="eastAsia"/>
          <w:lang w:val="en-US" w:eastAsia="zh-CN"/>
        </w:rPr>
        <w:t>For conditional handover, we have time-/location-based CHO without/with L3 requirements. Based on the discussion on core part, we find that only the test cases for time-/location-based CHO with/without L3 measurement for 1Rx UE shall be defined.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CHO</w:t>
            </w:r>
          </w:p>
        </w:tc>
        <w:tc>
          <w:tcPr>
            <w:tcW w:w="7858" w:type="dxa"/>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TC 7: Intra-frequency SAN time-based conditional handover without L3 measurement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TC 8: Inter-frequency SAN time-based conditional handover without L3 measurement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TC 9: Intra-frequency SAN time-based conditional handover from FR1-FR1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TC 10: Inter-frequency SAN time-based conditional handover from FR1-FR1 for 1Rx UE</w:t>
            </w:r>
          </w:p>
        </w:tc>
      </w:tr>
    </w:tbl>
    <w:p>
      <w:pPr>
        <w:spacing w:before="120" w:beforeLines="50"/>
        <w:jc w:val="both"/>
        <w:rPr>
          <w:lang w:val="en-US" w:eastAsia="zh-CN"/>
        </w:rPr>
      </w:pPr>
      <w:r>
        <w:rPr>
          <w:rFonts w:hint="eastAsia"/>
          <w:lang w:val="en-US" w:eastAsia="zh-CN"/>
        </w:rPr>
        <w:t xml:space="preserve">For satellite switching, RAN4 defined the new requirements for 1Rx RedCap UEs with FR1-NTN bands. We shall only consider the relevant test cases on it.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Satellite switching</w:t>
            </w:r>
          </w:p>
        </w:tc>
        <w:tc>
          <w:tcPr>
            <w:tcW w:w="7858" w:type="dxa"/>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 xml:space="preserve">TC 11: RACH-based hard satellite switching with re-sync from FR1 to FR1 for 1Rx 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TC 12: RACH-less soft satellite switching with re-sync from FR1 to FR1 for 1Rx UEs</w:t>
            </w:r>
          </w:p>
        </w:tc>
      </w:tr>
    </w:tbl>
    <w:p>
      <w:pPr>
        <w:spacing w:before="120" w:beforeLines="50"/>
        <w:jc w:val="both"/>
        <w:rPr>
          <w:lang w:val="en-US" w:eastAsia="zh-CN"/>
        </w:rPr>
      </w:pPr>
      <w:r>
        <w:rPr>
          <w:rFonts w:hint="eastAsia"/>
          <w:lang w:val="en-US" w:eastAsia="zh-CN"/>
        </w:rPr>
        <w:t>For RRC re-establishment requirements, RAN4 has defined the new requirements for 1Rx RedCap UEs with FR1 NTN bands. However, the requirements for 2Rx RedCap UEs are still under discussion since the existing NTN requirements may need be revised depends on the supported UE capabilities. Consequently, we deem that the new test cases for 1Rx UEs shall be considered. Whether to define the new test cases for 2Rx UE could be discussed.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 xml:space="preserve">RRC </w:t>
            </w:r>
          </w:p>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Re-establishment</w:t>
            </w:r>
          </w:p>
        </w:tc>
        <w:tc>
          <w:tcPr>
            <w:tcW w:w="7858" w:type="dxa"/>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TC 13: Intra-frequency RRC Re-establishment in FR1 for 1Rx UEs: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[TC 14: Intra-frequency RRC Re-establishment in FR1 for 2Rx UEs: unknown cell]</w:t>
            </w:r>
          </w:p>
        </w:tc>
      </w:tr>
    </w:tbl>
    <w:p>
      <w:pPr>
        <w:spacing w:before="120" w:beforeLines="50"/>
        <w:jc w:val="both"/>
        <w:rPr>
          <w:lang w:val="en-US" w:eastAsia="zh-CN"/>
        </w:rPr>
      </w:pPr>
      <w:r>
        <w:rPr>
          <w:rFonts w:hint="eastAsia"/>
          <w:lang w:val="en-US" w:eastAsia="zh-CN"/>
        </w:rPr>
        <w:t>The same story for RRC Connection Release with redirection requirements, the potential test cases can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RRC Connection</w:t>
            </w:r>
          </w:p>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Release with redirection</w:t>
            </w:r>
          </w:p>
        </w:tc>
        <w:tc>
          <w:tcPr>
            <w:tcW w:w="7858" w:type="dxa"/>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TC 15: Redirection from NR in FR1 to NR in 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[TC 16: Redirection from NR in FR1 to NR in FR1 for 2Rx UE]</w:t>
            </w:r>
          </w:p>
        </w:tc>
      </w:tr>
    </w:tbl>
    <w:p>
      <w:pPr>
        <w:spacing w:before="120" w:beforeLines="50"/>
        <w:jc w:val="both"/>
        <w:rPr>
          <w:lang w:val="en-US" w:eastAsia="zh-CN"/>
        </w:rPr>
      </w:pPr>
      <w:r>
        <w:rPr>
          <w:rFonts w:hint="eastAsia"/>
          <w:lang w:val="en-US" w:eastAsia="zh-CN"/>
        </w:rPr>
        <w:t>For RA requirements, the following test cases shall be considered based on core part discussion: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Random Access</w:t>
            </w:r>
          </w:p>
        </w:tc>
        <w:tc>
          <w:tcPr>
            <w:tcW w:w="7858" w:type="dxa"/>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TC 17: 4-step RA type CBRA test in FR1 for NR standalone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TC 18: 4-step RA type CFRA test in FR1 for NR standalone for 1Rx UEs</w:t>
            </w:r>
          </w:p>
        </w:tc>
      </w:tr>
    </w:tbl>
    <w:p>
      <w:pPr>
        <w:spacing w:before="120" w:beforeLines="50"/>
        <w:jc w:val="both"/>
        <w:rPr>
          <w:lang w:val="en-US" w:eastAsia="zh-CN"/>
        </w:rPr>
      </w:pPr>
      <w:r>
        <w:rPr>
          <w:rFonts w:hint="eastAsia"/>
          <w:lang w:val="en-US" w:eastAsia="zh-CN"/>
        </w:rPr>
        <w:t>The same story as RRC re-establishment for RLM/BFD/CBD and L1/L3 measurement. The following test cases could be considered: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RLM/BFD/CBD</w:t>
            </w:r>
          </w:p>
        </w:tc>
        <w:tc>
          <w:tcPr>
            <w:tcW w:w="7858" w:type="dxa"/>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TC 19: Intra-frequency RLM/BFD/CBD SSB-based measurement in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[TC 20: Intra-frequency RLM/BFD/CBD SSB-based measurement in FR1 for 2Rx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L1/L3 measurement procedure</w:t>
            </w:r>
          </w:p>
        </w:tc>
        <w:tc>
          <w:tcPr>
            <w:tcW w:w="7858" w:type="dxa"/>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TC 21: SA event triggered reporting tests without gap under non-DRX with SSB index reading in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sz w:val="20"/>
                <w:szCs w:val="20"/>
                <w:lang w:val="en-US" w:eastAsia="zh-CN"/>
              </w:rPr>
            </w:pPr>
            <w:r>
              <w:rPr>
                <w:rFonts w:hint="eastAsia"/>
                <w:sz w:val="20"/>
                <w:szCs w:val="20"/>
                <w:lang w:val="en-US" w:eastAsia="zh-CN"/>
              </w:rPr>
              <w:t>[TC 22: SA event triggered reporting tests without gap under non-DRX with SSB index reading in FR1 for 2Rx UEs]</w:t>
            </w:r>
          </w:p>
        </w:tc>
      </w:tr>
    </w:tbl>
    <w:p>
      <w:pPr>
        <w:spacing w:before="120" w:beforeLines="50"/>
        <w:jc w:val="both"/>
        <w:rPr>
          <w:lang w:val="en-US" w:eastAsia="zh-CN"/>
        </w:rPr>
      </w:pPr>
      <w:r>
        <w:rPr>
          <w:rFonts w:hint="eastAsia"/>
          <w:lang w:val="en-US" w:eastAsia="zh-CN"/>
        </w:rPr>
        <w:t>For timing requirements, we observe that the existing timing requirements shall be reused without differentiating 1Rx/2Rx. Thus, we deem that the legacy test cases for timing can be reused without defining any test cases for timing requirements.</w:t>
      </w:r>
    </w:p>
    <w:p>
      <w:pPr>
        <w:spacing w:before="120" w:beforeLines="50"/>
        <w:jc w:val="both"/>
        <w:rPr>
          <w:lang w:val="en-US" w:eastAsia="zh-CN"/>
        </w:rPr>
      </w:pPr>
      <w:r>
        <w:rPr>
          <w:rFonts w:hint="eastAsia"/>
          <w:lang w:val="en-US" w:eastAsia="zh-CN"/>
        </w:rPr>
        <w:t>In core part discussion, for signaling characteristics for 1Rx/2Rx redcap UEs, the agreement can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napToGrid w:val="0"/>
              <w:spacing w:before="0" w:beforeAutospacing="0" w:after="120" w:afterAutospacing="0"/>
              <w:ind w:left="0" w:right="0"/>
              <w:rPr>
                <w:rFonts w:hint="default"/>
                <w:sz w:val="20"/>
                <w:szCs w:val="20"/>
              </w:rPr>
            </w:pPr>
            <w:r>
              <w:rPr>
                <w:rFonts w:hint="default"/>
                <w:b/>
                <w:sz w:val="20"/>
                <w:szCs w:val="24"/>
                <w:highlight w:val="green"/>
                <w:lang w:eastAsia="zh-CN"/>
              </w:rPr>
              <w:t>&lt; Agreement &gt;</w:t>
            </w:r>
            <w:r>
              <w:rPr>
                <w:rFonts w:hint="eastAsia"/>
                <w:b/>
                <w:sz w:val="20"/>
                <w:szCs w:val="24"/>
                <w:highlight w:val="green"/>
                <w:lang w:val="en-US" w:eastAsia="zh-CN"/>
              </w:rPr>
              <w:t>:</w:t>
            </w:r>
          </w:p>
          <w:p>
            <w:pPr>
              <w:pStyle w:val="73"/>
              <w:keepNext w:val="0"/>
              <w:keepLines w:val="0"/>
              <w:widowControl/>
              <w:numPr>
                <w:ilvl w:val="1"/>
                <w:numId w:val="4"/>
              </w:numPr>
              <w:suppressLineNumbers w:val="0"/>
              <w:spacing w:before="0" w:beforeAutospacing="0" w:after="120" w:afterAutospacing="0"/>
              <w:ind w:right="0"/>
              <w:rPr>
                <w:rFonts w:hint="default"/>
                <w:iCs/>
                <w:szCs w:val="21"/>
              </w:rPr>
            </w:pPr>
            <w:r>
              <w:rPr>
                <w:rFonts w:hint="default"/>
                <w:iCs/>
                <w:szCs w:val="21"/>
              </w:rPr>
              <w:t>The existing following requirements defined for NTN can be reused for (e)RedCap UEs with FR1-NTN bands:</w:t>
            </w:r>
          </w:p>
          <w:p>
            <w:pPr>
              <w:pStyle w:val="73"/>
              <w:keepNext w:val="0"/>
              <w:keepLines w:val="0"/>
              <w:widowControl/>
              <w:numPr>
                <w:ilvl w:val="2"/>
                <w:numId w:val="4"/>
              </w:numPr>
              <w:suppressLineNumbers w:val="0"/>
              <w:spacing w:before="0" w:beforeAutospacing="0" w:afterAutospacing="0"/>
              <w:ind w:right="0"/>
              <w:rPr>
                <w:rFonts w:hint="default"/>
                <w:iCs/>
                <w:szCs w:val="21"/>
              </w:rPr>
            </w:pPr>
            <w:r>
              <w:rPr>
                <w:rFonts w:hint="default"/>
                <w:iCs/>
                <w:szCs w:val="21"/>
              </w:rPr>
              <w:t xml:space="preserve">Active BWP switch delay, </w:t>
            </w:r>
          </w:p>
          <w:p>
            <w:pPr>
              <w:pStyle w:val="73"/>
              <w:keepNext w:val="0"/>
              <w:keepLines w:val="0"/>
              <w:widowControl/>
              <w:numPr>
                <w:ilvl w:val="2"/>
                <w:numId w:val="4"/>
              </w:numPr>
              <w:suppressLineNumbers w:val="0"/>
              <w:spacing w:before="0" w:beforeAutospacing="0" w:afterAutospacing="0"/>
              <w:ind w:right="0"/>
              <w:rPr>
                <w:rFonts w:hint="default"/>
                <w:iCs/>
                <w:szCs w:val="21"/>
              </w:rPr>
            </w:pPr>
            <w:r>
              <w:rPr>
                <w:rFonts w:hint="default"/>
                <w:iCs/>
                <w:szCs w:val="21"/>
              </w:rPr>
              <w:t>active TCI state switch delay</w:t>
            </w:r>
          </w:p>
          <w:p>
            <w:pPr>
              <w:pStyle w:val="73"/>
              <w:keepNext w:val="0"/>
              <w:keepLines w:val="0"/>
              <w:widowControl/>
              <w:numPr>
                <w:ilvl w:val="2"/>
                <w:numId w:val="4"/>
              </w:numPr>
              <w:suppressLineNumbers w:val="0"/>
              <w:spacing w:before="0" w:beforeAutospacing="0" w:afterAutospacing="0"/>
              <w:ind w:right="0"/>
              <w:rPr>
                <w:rFonts w:hint="default"/>
                <w:iCs/>
                <w:szCs w:val="21"/>
              </w:rPr>
            </w:pPr>
            <w:r>
              <w:rPr>
                <w:rFonts w:hint="default"/>
                <w:iCs/>
                <w:szCs w:val="21"/>
              </w:rPr>
              <w:t>UE specific CBW change requirements</w:t>
            </w:r>
          </w:p>
          <w:p>
            <w:pPr>
              <w:pStyle w:val="73"/>
              <w:keepNext w:val="0"/>
              <w:keepLines w:val="0"/>
              <w:widowControl/>
              <w:numPr>
                <w:ilvl w:val="2"/>
                <w:numId w:val="4"/>
              </w:numPr>
              <w:suppressLineNumbers w:val="0"/>
              <w:spacing w:before="0" w:beforeAutospacing="0" w:afterAutospacing="0"/>
              <w:ind w:right="0"/>
              <w:rPr>
                <w:rFonts w:hint="default"/>
                <w:iCs/>
                <w:szCs w:val="21"/>
              </w:rPr>
            </w:pPr>
            <w:r>
              <w:rPr>
                <w:rFonts w:hint="default"/>
                <w:iCs/>
                <w:szCs w:val="21"/>
              </w:rPr>
              <w:t>Pathloss reference signal switching delay</w:t>
            </w:r>
          </w:p>
          <w:p>
            <w:pPr>
              <w:pStyle w:val="73"/>
              <w:keepNext w:val="0"/>
              <w:keepLines w:val="0"/>
              <w:widowControl/>
              <w:numPr>
                <w:ilvl w:val="1"/>
                <w:numId w:val="4"/>
              </w:numPr>
              <w:suppressLineNumbers w:val="0"/>
              <w:spacing w:before="0" w:beforeAutospacing="0" w:after="120" w:afterAutospacing="0"/>
              <w:ind w:right="0"/>
              <w:rPr>
                <w:rFonts w:hint="default"/>
                <w:lang w:val="en-US" w:eastAsia="zh-CN"/>
              </w:rPr>
            </w:pPr>
            <w:r>
              <w:rPr>
                <w:rFonts w:hint="default"/>
                <w:iCs/>
                <w:szCs w:val="21"/>
              </w:rPr>
              <w:t>The above requirements defined for 1Rx and 2Rx (e)RedCap UEs with FR1-NTN bands will be the same, and there is no need to differentiate 1Rx/2Rx requirements.</w:t>
            </w:r>
          </w:p>
        </w:tc>
      </w:tr>
    </w:tbl>
    <w:p>
      <w:pPr>
        <w:spacing w:before="120" w:beforeLines="50"/>
        <w:jc w:val="both"/>
        <w:rPr>
          <w:lang w:val="en-US" w:eastAsia="zh-CN"/>
        </w:rPr>
      </w:pPr>
      <w:r>
        <w:rPr>
          <w:rFonts w:hint="eastAsia"/>
          <w:lang w:val="en-US" w:eastAsia="zh-CN"/>
        </w:rPr>
        <w:t>For the above feature, no new test cases is needed since the legacy test cases could be reused.</w:t>
      </w:r>
    </w:p>
    <w:p>
      <w:pPr>
        <w:spacing w:before="120" w:beforeLines="50"/>
        <w:jc w:val="both"/>
        <w:rPr>
          <w:lang w:val="en-US" w:eastAsia="zh-CN"/>
        </w:rPr>
      </w:pPr>
      <w:r>
        <w:rPr>
          <w:rFonts w:hint="eastAsia"/>
          <w:lang w:val="en-US" w:eastAsia="zh-CN"/>
        </w:rPr>
        <w:t>Based on above, we propose the following test cases shall be considered in this meeting:</w:t>
      </w:r>
    </w:p>
    <w:p>
      <w:pPr>
        <w:rPr>
          <w:b/>
          <w:bCs/>
          <w:lang w:val="en-US" w:eastAsia="zh-CN"/>
        </w:rPr>
      </w:pPr>
      <w:r>
        <w:rPr>
          <w:rFonts w:hint="eastAsia"/>
          <w:b/>
          <w:bCs/>
          <w:lang w:val="en-US" w:eastAsia="zh-CN"/>
        </w:rPr>
        <w:t>Proposal 9: RAN4 shall define the following test cases for redcap UEs in NTN scenario:</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Cell Re-selection</w:t>
            </w: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1: Cell re-selection to FR1 intra-frequency NR cell for UE configured with the feature for enhanced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2: Cell re-selection to FR1 intra-frequency NR case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3: Cell re-selection to FR1 inter-frequency NR case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Handover</w:t>
            </w: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 xml:space="preserve">TC 4: Intra-frequency SAN RACH-less handover from FR1-FR1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5: Intra-frequency SAN handover from FR1-FR1 for 1Rx UE: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6: Inter-frequency SAN handover from FR1-FR1 for 1Rx UE: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CHO</w:t>
            </w: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7: Intra-frequency SAN time-based conditional handover without L3 measurement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8: Inter-frequency SAN time-based conditional handover without L3 measurement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9: Intra-frequency SAN time-based conditional handover from FR1-FR1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10: Inter-frequency SAN time-based conditional handover from FR1-FR1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Satellite switching</w:t>
            </w: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 xml:space="preserve">TC 11: RACH-based hard satellite switching with re-sync from FR1 to FR1 for 1Rx 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12: RACH-less soft satellite switching with re-sync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 xml:space="preserve">RRC </w:t>
            </w:r>
          </w:p>
          <w:p>
            <w:pPr>
              <w:keepNext w:val="0"/>
              <w:keepLines w:val="0"/>
              <w:widowControl/>
              <w:suppressLineNumbers w:val="0"/>
              <w:spacing w:before="120" w:beforeLines="50" w:beforeAutospacing="0" w:afterAutospacing="0"/>
              <w:ind w:left="0" w:right="0"/>
              <w:jc w:val="both"/>
              <w:rPr>
                <w:rFonts w:hint="default"/>
                <w:b/>
                <w:bCs/>
                <w:sz w:val="20"/>
                <w:szCs w:val="20"/>
              </w:rPr>
            </w:pPr>
            <w:r>
              <w:rPr>
                <w:rFonts w:hint="eastAsia"/>
                <w:b/>
                <w:bCs/>
                <w:sz w:val="20"/>
                <w:szCs w:val="20"/>
                <w:lang w:val="en-US" w:eastAsia="zh-CN"/>
              </w:rPr>
              <w:t>Re-establishment</w:t>
            </w: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13: Intra-frequency RRC Re-establishment in FR1 for 1Rx UEs: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14: Intra-frequency RRC Re-establishment in FR1 for 2Rx UEs: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RRC Connection</w:t>
            </w:r>
          </w:p>
          <w:p>
            <w:pPr>
              <w:keepNext w:val="0"/>
              <w:keepLines w:val="0"/>
              <w:widowControl/>
              <w:suppressLineNumbers w:val="0"/>
              <w:spacing w:before="120" w:beforeLines="50" w:beforeAutospacing="0" w:afterAutospacing="0"/>
              <w:ind w:left="0" w:right="0"/>
              <w:jc w:val="both"/>
              <w:rPr>
                <w:rFonts w:hint="default"/>
                <w:b/>
                <w:bCs/>
                <w:sz w:val="20"/>
                <w:szCs w:val="20"/>
              </w:rPr>
            </w:pPr>
            <w:r>
              <w:rPr>
                <w:rFonts w:hint="eastAsia"/>
                <w:b/>
                <w:bCs/>
                <w:sz w:val="20"/>
                <w:szCs w:val="20"/>
                <w:lang w:val="en-US" w:eastAsia="zh-CN"/>
              </w:rPr>
              <w:t>Release with redirection</w:t>
            </w: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15: Redirection from NR in FR1 to NR in 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16: Redirection from NR in FR1 to NR in FR1 for 2Rx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eastAsia="宋体"/>
                <w:b/>
                <w:bCs/>
                <w:sz w:val="20"/>
                <w:szCs w:val="20"/>
                <w:lang w:val="en-US" w:eastAsia="zh-CN"/>
              </w:rPr>
            </w:pPr>
            <w:r>
              <w:rPr>
                <w:rFonts w:hint="eastAsia" w:eastAsia="宋体"/>
                <w:b/>
                <w:bCs/>
                <w:sz w:val="20"/>
                <w:szCs w:val="20"/>
                <w:lang w:val="en-US" w:eastAsia="zh-CN"/>
              </w:rPr>
              <w:t>Random Access</w:t>
            </w: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17: 4-step RA type CBRA test in FR1 for NR standalone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18: 4-step RA type CFRA test in FR1 for NR standalone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b/>
                <w:bCs/>
                <w:sz w:val="20"/>
                <w:szCs w:val="20"/>
              </w:rPr>
            </w:pPr>
            <w:r>
              <w:rPr>
                <w:rFonts w:hint="eastAsia"/>
                <w:b/>
                <w:bCs/>
                <w:sz w:val="20"/>
                <w:szCs w:val="20"/>
                <w:lang w:val="en-US" w:eastAsia="zh-CN"/>
              </w:rPr>
              <w:t>RLM/BFD/CBD</w:t>
            </w: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19: Intra-frequency RLM/BFD/CBD SSB-based measurement in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20: Intra-frequency RLM/BFD/CBD SSB-based measurement in FR1 for 2Rx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L1/L3 measurement procedure</w:t>
            </w: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21: SA event triggered reporting tests without gap under non-DRX with SSB index reading in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22: SA event triggered reporting tests without gap under non-DRX with SSB index reading in FR1 for 2Rx UEs]</w:t>
            </w:r>
          </w:p>
        </w:tc>
      </w:tr>
    </w:tbl>
    <w:p>
      <w:pPr>
        <w:pStyle w:val="4"/>
        <w:rPr>
          <w:lang w:val="en-US" w:eastAsia="zh-CN"/>
        </w:rPr>
      </w:pPr>
      <w:r>
        <w:rPr>
          <w:rFonts w:hint="eastAsia"/>
          <w:lang w:val="en-US" w:eastAsia="zh-CN"/>
        </w:rPr>
        <w:t xml:space="preserve">2.1.6 </w:t>
      </w:r>
      <w:r>
        <w:rPr>
          <w:rFonts w:hint="eastAsia"/>
          <w:sz w:val="24"/>
          <w:szCs w:val="18"/>
          <w:lang w:val="en-US" w:eastAsia="zh-CN"/>
        </w:rPr>
        <w:t>Whether to define separate test cases for 1Rx and 2Rx RedCap UE with NTN</w:t>
      </w:r>
    </w:p>
    <w:p>
      <w:pPr>
        <w:jc w:val="both"/>
        <w:rPr>
          <w:rFonts w:hint="default"/>
          <w:lang w:val="en-US" w:eastAsia="zh-CN"/>
        </w:rPr>
      </w:pPr>
      <w:r>
        <w:rPr>
          <w:rFonts w:hint="eastAsia"/>
          <w:lang w:val="en-US" w:eastAsia="zh-CN"/>
        </w:rPr>
        <w:t xml:space="preserve">When defining the specific test cases for RedCap UEs in NTN scenario, the existing NTN test cases can be used as a baseline. Since many test procedure and parameters defined for NTN can be reused for RedCap UEs in NTN, so we think RAN4 only clarify the procedure and parameters which can be reused from NTN, and then define new parameters applicable to RedCap UEs. Refer to legacy RedCap UE in TN scenario, 1Rx and 2Rx UEs have different test cases. We shall follow the same logic, RAN4 shall define separate test cases for 1Rx and 2Rx RedCap UE with NTN. </w:t>
      </w:r>
    </w:p>
    <w:p>
      <w:pPr>
        <w:rPr>
          <w:rFonts w:hint="default"/>
          <w:b/>
          <w:bCs/>
          <w:lang w:val="en-US" w:eastAsia="zh-CN"/>
        </w:rPr>
      </w:pPr>
      <w:r>
        <w:rPr>
          <w:rFonts w:hint="eastAsia"/>
          <w:b/>
          <w:bCs/>
          <w:lang w:val="en-US" w:eastAsia="zh-CN"/>
        </w:rPr>
        <w:t>Proposal 10: RAN4 shall define separate test cases for 1Rx and 2Rx RedCap UE with FR1-NTN.</w:t>
      </w:r>
    </w:p>
    <w:p>
      <w:pPr>
        <w:pStyle w:val="79"/>
        <w:numPr>
          <w:ilvl w:val="1"/>
          <w:numId w:val="0"/>
        </w:numPr>
        <w:rPr>
          <w:lang w:eastAsia="zh-CN"/>
        </w:rPr>
      </w:pPr>
      <w:r>
        <w:rPr>
          <w:rFonts w:hint="eastAsia"/>
          <w:lang w:eastAsia="zh-CN"/>
        </w:rPr>
        <w:t>2.2 Downlink coverage enhancement</w:t>
      </w:r>
    </w:p>
    <w:p>
      <w:pPr>
        <w:rPr>
          <w:lang w:val="en-US" w:eastAsia="zh-CN"/>
        </w:rPr>
      </w:pPr>
      <w:r>
        <w:rPr>
          <w:rFonts w:hint="eastAsia"/>
          <w:lang w:val="en-US" w:eastAsia="zh-CN"/>
        </w:rPr>
        <w:t xml:space="preserve">In previous meetings, we have spent lots of time on discussing core requirements on downlink coverage enhancement. To our understanding, the core requirements are quite stable so far and the performance requirements can be discussed in this meeting. </w:t>
      </w:r>
    </w:p>
    <w:p>
      <w:pPr>
        <w:rPr>
          <w:lang w:val="en-US" w:eastAsia="zh-CN"/>
        </w:rPr>
      </w:pPr>
      <w:r>
        <w:rPr>
          <w:rFonts w:hint="eastAsia"/>
          <w:lang w:val="en-US" w:eastAsia="zh-CN"/>
        </w:rPr>
        <w:t>For downlink coverage enhancement, according to previous agreements discussed in core part, some new test cases will be added in the existing NTN test cases, which will also be defined in Clause A.14.</w:t>
      </w:r>
    </w:p>
    <w:p>
      <w:pPr>
        <w:rPr>
          <w:b/>
          <w:bCs/>
          <w:lang w:val="en-US" w:eastAsia="zh-CN"/>
        </w:rPr>
      </w:pPr>
      <w:r>
        <w:rPr>
          <w:rFonts w:hint="eastAsia"/>
          <w:b/>
          <w:bCs/>
          <w:lang w:val="en-US" w:eastAsia="zh-CN"/>
        </w:rPr>
        <w:t>Proposal 11: For downlink coverage enhancement, some new test cases will be added in the existing NTN test cases, which will also be defined in Clause A.14.</w:t>
      </w:r>
    </w:p>
    <w:p>
      <w:pPr>
        <w:rPr>
          <w:lang w:val="en-US" w:eastAsia="zh-CN"/>
        </w:rPr>
      </w:pPr>
      <w:r>
        <w:rPr>
          <w:rFonts w:hint="eastAsia"/>
          <w:lang w:val="en-US" w:eastAsia="zh-CN"/>
        </w:rPr>
        <w:t>In core part discussion, only the following requirements are under discussion: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numPr>
                <w:ilvl w:val="0"/>
                <w:numId w:val="6"/>
              </w:numPr>
              <w:suppressLineNumbers w:val="0"/>
              <w:spacing w:before="0" w:beforeAutospacing="0" w:afterAutospacing="0"/>
              <w:ind w:left="0" w:right="0"/>
              <w:rPr>
                <w:rFonts w:hint="default"/>
                <w:sz w:val="20"/>
                <w:szCs w:val="20"/>
                <w:lang w:val="en-US" w:eastAsia="zh-CN"/>
              </w:rPr>
            </w:pPr>
            <w:r>
              <w:rPr>
                <w:rFonts w:hint="eastAsia"/>
                <w:sz w:val="20"/>
                <w:szCs w:val="20"/>
                <w:lang w:val="en-US" w:eastAsia="zh-CN"/>
              </w:rPr>
              <w:t>RRC Re-establishment</w:t>
            </w:r>
          </w:p>
          <w:p>
            <w:pPr>
              <w:keepNext w:val="0"/>
              <w:keepLines w:val="0"/>
              <w:widowControl/>
              <w:numPr>
                <w:ilvl w:val="0"/>
                <w:numId w:val="6"/>
              </w:numPr>
              <w:suppressLineNumbers w:val="0"/>
              <w:spacing w:before="0" w:beforeAutospacing="0" w:afterAutospacing="0"/>
              <w:ind w:left="0" w:right="0"/>
              <w:rPr>
                <w:rFonts w:hint="default"/>
                <w:sz w:val="20"/>
                <w:szCs w:val="20"/>
                <w:lang w:val="en-US" w:eastAsia="zh-CN"/>
              </w:rPr>
            </w:pPr>
            <w:r>
              <w:rPr>
                <w:rFonts w:hint="eastAsia"/>
                <w:sz w:val="20"/>
                <w:szCs w:val="20"/>
                <w:lang w:val="en-US" w:eastAsia="zh-CN"/>
              </w:rPr>
              <w:t>RRC Connection release with redirection to NR</w:t>
            </w:r>
          </w:p>
          <w:p>
            <w:pPr>
              <w:keepNext w:val="0"/>
              <w:keepLines w:val="0"/>
              <w:widowControl/>
              <w:numPr>
                <w:ilvl w:val="0"/>
                <w:numId w:val="6"/>
              </w:numPr>
              <w:suppressLineNumbers w:val="0"/>
              <w:spacing w:before="0" w:beforeAutospacing="0" w:afterAutospacing="0"/>
              <w:ind w:left="0" w:right="0"/>
              <w:rPr>
                <w:rFonts w:hint="default"/>
                <w:sz w:val="20"/>
                <w:szCs w:val="20"/>
                <w:lang w:val="en-US" w:eastAsia="zh-CN"/>
              </w:rPr>
            </w:pPr>
            <w:r>
              <w:rPr>
                <w:rFonts w:hint="eastAsia"/>
                <w:sz w:val="20"/>
                <w:szCs w:val="20"/>
                <w:lang w:val="en-US" w:eastAsia="zh-CN"/>
              </w:rPr>
              <w:t>HO</w:t>
            </w:r>
          </w:p>
          <w:p>
            <w:pPr>
              <w:keepNext w:val="0"/>
              <w:keepLines w:val="0"/>
              <w:widowControl/>
              <w:numPr>
                <w:ilvl w:val="0"/>
                <w:numId w:val="6"/>
              </w:numPr>
              <w:suppressLineNumbers w:val="0"/>
              <w:spacing w:before="0" w:beforeAutospacing="0" w:afterAutospacing="0"/>
              <w:ind w:left="0" w:right="0"/>
              <w:rPr>
                <w:rFonts w:hint="default"/>
                <w:sz w:val="20"/>
                <w:szCs w:val="20"/>
                <w:lang w:val="en-US" w:eastAsia="zh-CN"/>
              </w:rPr>
            </w:pPr>
            <w:r>
              <w:rPr>
                <w:rFonts w:hint="eastAsia"/>
                <w:sz w:val="20"/>
                <w:szCs w:val="20"/>
                <w:lang w:val="en-US" w:eastAsia="zh-CN"/>
              </w:rPr>
              <w:t>CHO</w:t>
            </w:r>
          </w:p>
          <w:p>
            <w:pPr>
              <w:keepNext w:val="0"/>
              <w:keepLines w:val="0"/>
              <w:widowControl/>
              <w:numPr>
                <w:ilvl w:val="0"/>
                <w:numId w:val="6"/>
              </w:numPr>
              <w:suppressLineNumbers w:val="0"/>
              <w:spacing w:before="0" w:beforeAutospacing="0" w:afterAutospacing="0"/>
              <w:ind w:left="0" w:right="0"/>
              <w:rPr>
                <w:rFonts w:hint="default"/>
                <w:sz w:val="20"/>
                <w:szCs w:val="20"/>
                <w:lang w:val="en-US" w:eastAsia="zh-CN"/>
              </w:rPr>
            </w:pPr>
            <w:r>
              <w:rPr>
                <w:rFonts w:hint="eastAsia"/>
                <w:sz w:val="20"/>
                <w:szCs w:val="20"/>
                <w:lang w:val="en-US" w:eastAsia="zh-CN"/>
              </w:rPr>
              <w:t>Satellite switch with re-sync</w:t>
            </w:r>
          </w:p>
          <w:p>
            <w:pPr>
              <w:keepNext w:val="0"/>
              <w:keepLines w:val="0"/>
              <w:widowControl/>
              <w:numPr>
                <w:ilvl w:val="0"/>
                <w:numId w:val="6"/>
              </w:numPr>
              <w:suppressLineNumbers w:val="0"/>
              <w:spacing w:before="0" w:beforeAutospacing="0" w:afterAutospacing="0"/>
              <w:ind w:left="0" w:right="0"/>
              <w:rPr>
                <w:rFonts w:hint="default"/>
                <w:sz w:val="20"/>
                <w:szCs w:val="20"/>
                <w:lang w:val="en-US" w:eastAsia="zh-CN"/>
              </w:rPr>
            </w:pPr>
            <w:r>
              <w:rPr>
                <w:rFonts w:hint="eastAsia"/>
                <w:sz w:val="20"/>
                <w:szCs w:val="20"/>
                <w:lang w:val="en-US" w:eastAsia="zh-CN"/>
              </w:rPr>
              <w:t>Cell re-selection</w:t>
            </w:r>
          </w:p>
        </w:tc>
      </w:tr>
    </w:tbl>
    <w:p>
      <w:pPr>
        <w:spacing w:before="120" w:beforeLines="50"/>
        <w:jc w:val="both"/>
        <w:rPr>
          <w:lang w:val="en-US" w:eastAsia="zh-CN"/>
        </w:rPr>
      </w:pPr>
      <w:r>
        <w:rPr>
          <w:rFonts w:hint="eastAsia"/>
          <w:lang w:val="en-US" w:eastAsia="zh-CN"/>
        </w:rPr>
        <w:t>For RRC connection release with redirection to NR, handover, satellite switch with re-sync and cell re-selection, we observe that the existing requirements are not changed. Thus, we deem that the current test cases can be reused for these cases.</w:t>
      </w:r>
    </w:p>
    <w:p>
      <w:pPr>
        <w:spacing w:before="120" w:beforeLines="50"/>
        <w:jc w:val="both"/>
        <w:rPr>
          <w:b/>
          <w:bCs/>
          <w:lang w:val="en-US" w:eastAsia="zh-CN"/>
        </w:rPr>
      </w:pPr>
      <w:r>
        <w:rPr>
          <w:rFonts w:hint="eastAsia"/>
          <w:b/>
          <w:bCs/>
          <w:lang w:val="en-US" w:eastAsia="zh-CN"/>
        </w:rPr>
        <w:t>Proposal 12: For RRC connection release with redirection to NR, handover, satellite switch with re-sync and cell re-selection, no new test cases shall be defined.</w:t>
      </w:r>
    </w:p>
    <w:p>
      <w:pPr>
        <w:spacing w:before="120" w:beforeLines="50"/>
        <w:jc w:val="both"/>
        <w:rPr>
          <w:lang w:val="en-US" w:eastAsia="zh-CN"/>
        </w:rPr>
      </w:pPr>
      <w:r>
        <w:rPr>
          <w:rFonts w:hint="eastAsia"/>
          <w:lang w:val="en-US" w:eastAsia="zh-CN"/>
        </w:rPr>
        <w:t>For RRC Re-establishment, the new core requirements are defined in the last meeting. Thus, we think the new test case shall be considered for RRC re-establishment requirements.</w:t>
      </w:r>
    </w:p>
    <w:p>
      <w:pPr>
        <w:rPr>
          <w:lang w:val="en-US" w:eastAsia="zh-CN"/>
        </w:rPr>
      </w:pPr>
      <w:r>
        <w:rPr>
          <w:rFonts w:hint="eastAsia"/>
          <w:b/>
          <w:bCs/>
          <w:lang w:val="en-US" w:eastAsia="zh-CN"/>
        </w:rPr>
        <w:t>Proposal 13: For RRC Re-establishment, the new test case shall be considered.</w:t>
      </w:r>
    </w:p>
    <w:p>
      <w:pPr>
        <w:pStyle w:val="77"/>
        <w:rPr>
          <w:lang w:val="en-US"/>
        </w:rPr>
      </w:pPr>
      <w:r>
        <w:rPr>
          <w:lang w:val="en-US"/>
        </w:rPr>
        <w:t>Conclusion</w:t>
      </w:r>
    </w:p>
    <w:p>
      <w:pPr>
        <w:spacing w:before="120" w:after="120"/>
        <w:rPr>
          <w:rFonts w:hint="eastAsia" w:eastAsia="宋体"/>
          <w:lang w:val="en-US" w:eastAsia="zh-CN"/>
        </w:rPr>
      </w:pPr>
      <w:r>
        <w:rPr>
          <w:rFonts w:eastAsia="宋体"/>
          <w:lang w:eastAsia="zh-CN"/>
        </w:rPr>
        <w:t xml:space="preserve">In this paper we provided our views on </w:t>
      </w:r>
      <w:r>
        <w:rPr>
          <w:rFonts w:hint="eastAsia" w:eastAsia="宋体"/>
          <w:lang w:val="en-US" w:eastAsia="zh-CN"/>
        </w:rPr>
        <w:t>RRM requirements on R19 NR NTN phase 3:</w:t>
      </w:r>
    </w:p>
    <w:p>
      <w:pPr>
        <w:spacing w:before="120" w:beforeLines="50" w:after="120"/>
        <w:rPr>
          <w:rFonts w:hint="eastAsia" w:eastAsiaTheme="minorEastAsia"/>
          <w:b/>
          <w:bCs/>
          <w:lang w:val="en-US" w:eastAsia="zh-CN"/>
        </w:rPr>
      </w:pPr>
      <w:r>
        <w:rPr>
          <w:rFonts w:hint="eastAsia" w:eastAsiaTheme="minorEastAsia"/>
          <w:b/>
          <w:bCs/>
          <w:lang w:val="en-US" w:eastAsia="zh-CN"/>
        </w:rPr>
        <w:t>Proposal 1: RAN4 to define accuracy requirements for following measurements for RedCap in NTN:</w:t>
      </w:r>
    </w:p>
    <w:p>
      <w:pPr>
        <w:pStyle w:val="88"/>
        <w:numPr>
          <w:ilvl w:val="0"/>
          <w:numId w:val="3"/>
        </w:numPr>
        <w:spacing w:before="0" w:beforeLines="50" w:beforeAutospacing="0" w:after="120"/>
        <w:ind w:left="357" w:hanging="357"/>
        <w:rPr>
          <w:b/>
          <w:bCs/>
          <w:iCs/>
          <w:sz w:val="22"/>
          <w:szCs w:val="22"/>
        </w:rPr>
      </w:pPr>
      <w:r>
        <w:rPr>
          <w:b/>
          <w:bCs/>
          <w:iCs/>
          <w:sz w:val="22"/>
          <w:szCs w:val="22"/>
        </w:rPr>
        <w:t>Intra- and inter-frequency RSRP</w:t>
      </w:r>
      <w:r>
        <w:rPr>
          <w:rFonts w:hint="eastAsia"/>
          <w:b/>
          <w:bCs/>
          <w:iCs/>
          <w:sz w:val="22"/>
          <w:szCs w:val="22"/>
        </w:rPr>
        <w:tab/>
      </w:r>
    </w:p>
    <w:p>
      <w:pPr>
        <w:pStyle w:val="88"/>
        <w:numPr>
          <w:ilvl w:val="0"/>
          <w:numId w:val="3"/>
        </w:numPr>
        <w:spacing w:before="0" w:beforeLines="50" w:beforeAutospacing="0" w:after="120"/>
        <w:ind w:left="357" w:hanging="357"/>
        <w:rPr>
          <w:b/>
          <w:bCs/>
          <w:iCs/>
          <w:sz w:val="22"/>
          <w:szCs w:val="22"/>
        </w:rPr>
      </w:pPr>
      <w:r>
        <w:rPr>
          <w:b/>
          <w:bCs/>
          <w:iCs/>
          <w:sz w:val="22"/>
          <w:szCs w:val="22"/>
        </w:rPr>
        <w:t>Intra- and inter-frequency RSRQ</w:t>
      </w:r>
    </w:p>
    <w:p>
      <w:pPr>
        <w:pStyle w:val="88"/>
        <w:numPr>
          <w:ilvl w:val="0"/>
          <w:numId w:val="3"/>
        </w:numPr>
        <w:spacing w:before="0" w:beforeLines="50" w:beforeAutospacing="0" w:after="120"/>
        <w:ind w:left="357" w:hanging="357"/>
        <w:rPr>
          <w:b/>
          <w:bCs/>
          <w:iCs/>
          <w:sz w:val="22"/>
          <w:szCs w:val="22"/>
        </w:rPr>
      </w:pPr>
      <w:r>
        <w:rPr>
          <w:b/>
          <w:bCs/>
          <w:iCs/>
          <w:sz w:val="22"/>
          <w:szCs w:val="22"/>
        </w:rPr>
        <w:t>Intra- and inter-frequency SINR</w:t>
      </w:r>
    </w:p>
    <w:p>
      <w:pPr>
        <w:pStyle w:val="88"/>
        <w:numPr>
          <w:ilvl w:val="0"/>
          <w:numId w:val="3"/>
        </w:numPr>
        <w:spacing w:before="0" w:beforeLines="50" w:beforeAutospacing="0" w:after="120"/>
        <w:ind w:left="357" w:hanging="357"/>
        <w:rPr>
          <w:b/>
          <w:bCs/>
          <w:iCs/>
          <w:sz w:val="22"/>
          <w:szCs w:val="22"/>
        </w:rPr>
      </w:pPr>
      <w:r>
        <w:rPr>
          <w:rFonts w:hint="eastAsia"/>
          <w:b/>
          <w:bCs/>
          <w:iCs/>
          <w:sz w:val="22"/>
          <w:szCs w:val="22"/>
        </w:rPr>
        <w:t>L</w:t>
      </w:r>
      <w:r>
        <w:rPr>
          <w:b/>
          <w:bCs/>
          <w:iCs/>
          <w:sz w:val="22"/>
          <w:szCs w:val="22"/>
        </w:rPr>
        <w:t>1-RSRP</w:t>
      </w:r>
    </w:p>
    <w:p>
      <w:pPr>
        <w:pStyle w:val="88"/>
        <w:numPr>
          <w:ilvl w:val="0"/>
          <w:numId w:val="3"/>
        </w:numPr>
        <w:spacing w:before="0" w:beforeLines="50" w:beforeAutospacing="0" w:after="120"/>
        <w:ind w:left="357" w:hanging="357"/>
        <w:rPr>
          <w:b/>
          <w:bCs/>
          <w:iCs/>
          <w:sz w:val="22"/>
          <w:szCs w:val="22"/>
        </w:rPr>
      </w:pPr>
      <w:r>
        <w:rPr>
          <w:rFonts w:hint="eastAsia"/>
          <w:b/>
          <w:bCs/>
          <w:iCs/>
          <w:sz w:val="22"/>
          <w:szCs w:val="22"/>
        </w:rPr>
        <w:t>R</w:t>
      </w:r>
      <w:r>
        <w:rPr>
          <w:b/>
          <w:bCs/>
          <w:iCs/>
          <w:sz w:val="22"/>
          <w:szCs w:val="22"/>
        </w:rPr>
        <w:t>x-Tx for NW verified location</w:t>
      </w:r>
    </w:p>
    <w:p>
      <w:pPr>
        <w:numPr>
          <w:ilvl w:val="-1"/>
          <w:numId w:val="0"/>
        </w:numPr>
        <w:spacing w:before="120" w:beforeLines="50" w:after="120"/>
        <w:rPr>
          <w:rFonts w:hint="eastAsia" w:eastAsiaTheme="minorEastAsia"/>
          <w:b/>
          <w:bCs/>
          <w:lang w:val="en-US" w:eastAsia="zh-CN"/>
        </w:rPr>
      </w:pPr>
      <w:r>
        <w:rPr>
          <w:rFonts w:hint="eastAsia" w:eastAsiaTheme="minorEastAsia"/>
          <w:b/>
          <w:bCs/>
          <w:lang w:val="en-US" w:eastAsia="zh-CN"/>
        </w:rPr>
        <w:t>Proposal 2: The side conditions for RedCap UE in NTN scenario shall require joint consideration of normal UE in NTN scenario and RedCap UE in TN scenario.</w:t>
      </w:r>
    </w:p>
    <w:p>
      <w:pPr>
        <w:numPr>
          <w:ilvl w:val="-1"/>
          <w:numId w:val="0"/>
        </w:numPr>
        <w:spacing w:before="120" w:beforeLines="50" w:after="120"/>
        <w:rPr>
          <w:b/>
          <w:bCs/>
        </w:rPr>
      </w:pPr>
      <w:r>
        <w:rPr>
          <w:rFonts w:hint="eastAsia" w:eastAsiaTheme="minorEastAsia"/>
          <w:b/>
          <w:bCs/>
          <w:lang w:val="en-US" w:eastAsia="zh-CN"/>
        </w:rPr>
        <w:t xml:space="preserve">Proposal 3: </w:t>
      </w:r>
      <w:r>
        <w:rPr>
          <w:b/>
          <w:bCs/>
        </w:rPr>
        <w:t>For test principle and setups, the testing related to satellite access and RedCap defined in A.3.3</w:t>
      </w:r>
      <w:r>
        <w:rPr>
          <w:rFonts w:hint="eastAsia" w:eastAsia="宋体"/>
          <w:b/>
          <w:bCs/>
          <w:lang w:val="en-US" w:eastAsia="zh-CN"/>
        </w:rPr>
        <w:t>6</w:t>
      </w:r>
      <w:r>
        <w:rPr>
          <w:b/>
          <w:bCs/>
        </w:rPr>
        <w:t xml:space="preserve"> and A.3.3</w:t>
      </w:r>
      <w:r>
        <w:rPr>
          <w:rFonts w:hint="eastAsia" w:eastAsia="宋体"/>
          <w:b/>
          <w:bCs/>
          <w:lang w:val="en-US" w:eastAsia="zh-CN"/>
        </w:rPr>
        <w:t>5 with FR1</w:t>
      </w:r>
      <w:r>
        <w:rPr>
          <w:b/>
          <w:bCs/>
        </w:rPr>
        <w:t xml:space="preserve"> can be a reference.</w:t>
      </w:r>
    </w:p>
    <w:p>
      <w:pPr>
        <w:numPr>
          <w:ilvl w:val="-1"/>
          <w:numId w:val="0"/>
        </w:numPr>
        <w:spacing w:before="120" w:beforeLines="50" w:after="120"/>
        <w:jc w:val="both"/>
        <w:rPr>
          <w:rFonts w:hint="eastAsia"/>
          <w:b/>
          <w:bCs/>
          <w:lang w:val="en-US" w:eastAsia="zh-CN"/>
        </w:rPr>
      </w:pPr>
      <w:r>
        <w:rPr>
          <w:rFonts w:hint="eastAsia"/>
          <w:b/>
          <w:bCs/>
          <w:lang w:val="en-US" w:eastAsia="zh-CN"/>
        </w:rPr>
        <w:t xml:space="preserve">Propose 4: RAN4 shall introduce new sub clauses </w:t>
      </w:r>
      <w:r>
        <w:rPr>
          <w:rFonts w:hint="default"/>
          <w:b/>
          <w:bCs/>
          <w:lang w:val="en-US" w:eastAsia="zh-CN"/>
        </w:rPr>
        <w:t>‘</w:t>
      </w:r>
      <w:r>
        <w:rPr>
          <w:rFonts w:hint="eastAsia"/>
          <w:b/>
          <w:bCs/>
          <w:lang w:val="en-US" w:eastAsia="zh-CN"/>
        </w:rPr>
        <w:t>A.14.X</w:t>
      </w:r>
      <w:r>
        <w:rPr>
          <w:rFonts w:hint="default"/>
          <w:b/>
          <w:bCs/>
          <w:lang w:val="en-US" w:eastAsia="zh-CN"/>
        </w:rPr>
        <w:t>’</w:t>
      </w:r>
      <w:r>
        <w:rPr>
          <w:rFonts w:hint="eastAsia"/>
          <w:b/>
          <w:bCs/>
          <w:lang w:val="en-US" w:eastAsia="zh-CN"/>
        </w:rPr>
        <w:t xml:space="preserve"> under clause A.14 instead of the total new suffix.</w:t>
      </w:r>
    </w:p>
    <w:p>
      <w:pPr>
        <w:numPr>
          <w:ilvl w:val="-1"/>
          <w:numId w:val="0"/>
        </w:numPr>
        <w:spacing w:before="120" w:beforeLines="50" w:after="120"/>
        <w:jc w:val="both"/>
        <w:rPr>
          <w:rFonts w:hint="eastAsia"/>
          <w:b/>
          <w:bCs/>
          <w:lang w:val="en-US" w:eastAsia="zh-CN"/>
        </w:rPr>
      </w:pPr>
      <w:r>
        <w:rPr>
          <w:rFonts w:hint="eastAsia"/>
          <w:b/>
          <w:bCs/>
          <w:lang w:val="en-US" w:eastAsia="zh-CN"/>
        </w:rPr>
        <w:t>Proposal 5: The existing test cases defined for FR1 NTN in A.14 can be reused as starting point for RedCap UEs with FR1-NTN.</w:t>
      </w:r>
    </w:p>
    <w:p>
      <w:pPr>
        <w:numPr>
          <w:ilvl w:val="-1"/>
          <w:numId w:val="0"/>
        </w:numPr>
        <w:spacing w:before="120" w:beforeLines="50" w:after="120"/>
        <w:jc w:val="both"/>
        <w:rPr>
          <w:rFonts w:hint="eastAsia"/>
          <w:b/>
          <w:bCs/>
          <w:lang w:val="en-US" w:eastAsia="zh-CN"/>
        </w:rPr>
      </w:pPr>
      <w:r>
        <w:rPr>
          <w:rFonts w:hint="eastAsia"/>
          <w:b/>
          <w:bCs/>
          <w:lang w:val="en-US" w:eastAsia="zh-CN"/>
        </w:rPr>
        <w:t xml:space="preserve">Proposal 6: For the sake of spec simplification, RAN4 shall only capture the main differences compared to legacy NTN test cases in new sub clause </w:t>
      </w:r>
      <w:r>
        <w:rPr>
          <w:rFonts w:hint="default"/>
          <w:b/>
          <w:bCs/>
          <w:lang w:val="en-US" w:eastAsia="zh-CN"/>
        </w:rPr>
        <w:t>‘</w:t>
      </w:r>
      <w:r>
        <w:rPr>
          <w:rFonts w:hint="eastAsia"/>
          <w:b/>
          <w:bCs/>
          <w:lang w:val="en-US" w:eastAsia="zh-CN"/>
        </w:rPr>
        <w:t>A.14.X</w:t>
      </w:r>
      <w:r>
        <w:rPr>
          <w:rFonts w:hint="default"/>
          <w:b/>
          <w:bCs/>
          <w:lang w:val="en-US" w:eastAsia="zh-CN"/>
        </w:rPr>
        <w:t>’</w:t>
      </w:r>
      <w:r>
        <w:rPr>
          <w:rFonts w:hint="eastAsia"/>
          <w:b/>
          <w:bCs/>
          <w:lang w:val="en-US" w:eastAsia="zh-CN"/>
        </w:rPr>
        <w:t xml:space="preserve">. The duplicated parts could use </w:t>
      </w:r>
      <w:r>
        <w:rPr>
          <w:rFonts w:hint="default"/>
          <w:b/>
          <w:bCs/>
          <w:lang w:val="en-US" w:eastAsia="zh-CN"/>
        </w:rPr>
        <w:t>‘</w:t>
      </w:r>
      <w:r>
        <w:rPr>
          <w:rFonts w:hint="eastAsia"/>
          <w:b/>
          <w:bCs/>
          <w:lang w:val="en-US" w:eastAsia="zh-CN"/>
        </w:rPr>
        <w:t>refer to</w:t>
      </w:r>
      <w:r>
        <w:rPr>
          <w:rFonts w:hint="default"/>
          <w:b/>
          <w:bCs/>
          <w:lang w:val="en-US" w:eastAsia="zh-CN"/>
        </w:rPr>
        <w:t>’</w:t>
      </w:r>
      <w:r>
        <w:rPr>
          <w:rFonts w:hint="eastAsia"/>
          <w:b/>
          <w:bCs/>
          <w:lang w:val="en-US" w:eastAsia="zh-CN"/>
        </w:rPr>
        <w:t>.</w:t>
      </w:r>
    </w:p>
    <w:p>
      <w:pPr>
        <w:numPr>
          <w:ilvl w:val="-1"/>
          <w:numId w:val="0"/>
        </w:numPr>
        <w:spacing w:before="120" w:beforeLines="50" w:after="120"/>
        <w:rPr>
          <w:rFonts w:hint="eastAsia" w:eastAsiaTheme="minorEastAsia"/>
          <w:b/>
          <w:bCs/>
          <w:lang w:val="en-US" w:eastAsia="zh-CN"/>
        </w:rPr>
      </w:pPr>
      <w:r>
        <w:rPr>
          <w:rFonts w:hint="eastAsia" w:eastAsiaTheme="minorEastAsia"/>
          <w:b/>
          <w:bCs/>
          <w:lang w:val="en-US" w:eastAsia="zh-CN"/>
        </w:rPr>
        <w:t>Proposal 7: The test configuration shall be same for 1Rx and 2Rx RedCap UE with FR1-NTN.</w:t>
      </w:r>
    </w:p>
    <w:p>
      <w:pPr>
        <w:numPr>
          <w:ilvl w:val="-1"/>
          <w:numId w:val="0"/>
        </w:numPr>
        <w:spacing w:before="120" w:beforeLines="50" w:after="120"/>
        <w:rPr>
          <w:rFonts w:hint="eastAsia" w:eastAsiaTheme="minorEastAsia"/>
          <w:b/>
          <w:bCs/>
          <w:lang w:val="en-US" w:eastAsia="zh-CN"/>
        </w:rPr>
      </w:pPr>
      <w:r>
        <w:rPr>
          <w:rFonts w:hint="eastAsia" w:eastAsiaTheme="minorEastAsia"/>
          <w:b/>
          <w:bCs/>
          <w:lang w:val="en-US" w:eastAsia="zh-CN"/>
        </w:rPr>
        <w:t>Proposal 8: The final test configuration could be:</w:t>
      </w:r>
    </w:p>
    <w:tbl>
      <w:tblPr>
        <w:tblStyle w:val="30"/>
        <w:tblW w:w="70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18"/>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keepLines w:val="0"/>
              <w:widowControl/>
              <w:suppressLineNumbers w:val="0"/>
              <w:overflowPunct w:val="0"/>
              <w:autoSpaceDE w:val="0"/>
              <w:autoSpaceDN w:val="0"/>
              <w:adjustRightInd w:val="0"/>
              <w:spacing w:before="0" w:beforeAutospacing="0" w:afterAutospacing="0" w:line="256" w:lineRule="auto"/>
              <w:ind w:left="0" w:right="0"/>
              <w:jc w:val="center"/>
              <w:rPr>
                <w:rFonts w:hint="default" w:eastAsia="Times New Roman"/>
                <w:b/>
                <w:bCs/>
                <w:sz w:val="18"/>
                <w:szCs w:val="20"/>
                <w:lang w:eastAsia="zh-TW"/>
              </w:rPr>
            </w:pPr>
            <w:r>
              <w:rPr>
                <w:rFonts w:hint="default" w:eastAsia="Times New Roman"/>
                <w:b/>
                <w:bCs/>
                <w:sz w:val="18"/>
                <w:szCs w:val="20"/>
                <w:lang w:eastAsia="zh-TW" w:bidi="ar"/>
              </w:rPr>
              <w:t>Configuration</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keepLines w:val="0"/>
              <w:widowControl/>
              <w:suppressLineNumbers w:val="0"/>
              <w:overflowPunct w:val="0"/>
              <w:autoSpaceDE w:val="0"/>
              <w:autoSpaceDN w:val="0"/>
              <w:adjustRightInd w:val="0"/>
              <w:spacing w:before="0" w:beforeAutospacing="0" w:afterAutospacing="0" w:line="256" w:lineRule="auto"/>
              <w:ind w:left="0" w:right="0"/>
              <w:jc w:val="center"/>
              <w:rPr>
                <w:rFonts w:hint="default" w:eastAsia="Times New Roman"/>
                <w:b/>
                <w:bCs/>
                <w:sz w:val="18"/>
                <w:szCs w:val="20"/>
                <w:lang w:eastAsia="zh-TW"/>
              </w:rPr>
            </w:pPr>
            <w:r>
              <w:rPr>
                <w:rFonts w:hint="default" w:eastAsia="Times New Roman"/>
                <w:b/>
                <w:bCs/>
                <w:sz w:val="18"/>
                <w:szCs w:val="20"/>
                <w:lang w:eastAsia="zh-TW" w:bidi="a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eastAsia="zh-TW"/>
              </w:rPr>
            </w:pPr>
            <w:r>
              <w:rPr>
                <w:rFonts w:hint="default" w:eastAsia="Times New Roman"/>
                <w:b/>
                <w:bCs/>
                <w:sz w:val="18"/>
                <w:szCs w:val="20"/>
                <w:lang w:eastAsia="zh-TW" w:bidi="ar"/>
              </w:rPr>
              <w:t>1</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eastAsia="zh-TW"/>
              </w:rPr>
            </w:pPr>
            <w:r>
              <w:rPr>
                <w:rFonts w:hint="default" w:eastAsia="Times New Roman"/>
                <w:b/>
                <w:bCs/>
                <w:sz w:val="18"/>
                <w:szCs w:val="20"/>
                <w:lang w:bidi="ar"/>
              </w:rPr>
              <w:t xml:space="preserve">GSO, NR </w:t>
            </w:r>
            <w:r>
              <w:rPr>
                <w:rFonts w:hint="default" w:eastAsia="Times New Roman"/>
                <w:b/>
                <w:bCs/>
                <w:sz w:val="18"/>
                <w:szCs w:val="20"/>
                <w:lang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rPr>
            </w:pPr>
            <w:r>
              <w:rPr>
                <w:rFonts w:hint="default" w:eastAsia="Times New Roman"/>
                <w:b/>
                <w:bCs/>
                <w:sz w:val="18"/>
                <w:szCs w:val="20"/>
                <w:lang w:bidi="ar"/>
              </w:rPr>
              <w:t>2</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rPr>
            </w:pPr>
            <w:r>
              <w:rPr>
                <w:rFonts w:hint="default" w:eastAsia="Times New Roman"/>
                <w:b/>
                <w:bCs/>
                <w:sz w:val="18"/>
                <w:szCs w:val="20"/>
                <w:lang w:bidi="ar"/>
              </w:rPr>
              <w:t xml:space="preserve">NGSO, NR </w:t>
            </w:r>
            <w:r>
              <w:rPr>
                <w:rFonts w:hint="default" w:eastAsia="Times New Roman"/>
                <w:b/>
                <w:bCs/>
                <w:sz w:val="18"/>
                <w:szCs w:val="20"/>
                <w:lang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bidi="ar"/>
              </w:rPr>
            </w:pPr>
            <w:r>
              <w:rPr>
                <w:rFonts w:hint="default" w:eastAsia="Times New Roman"/>
                <w:b/>
                <w:bCs/>
                <w:sz w:val="18"/>
                <w:szCs w:val="20"/>
                <w:lang w:bidi="ar"/>
              </w:rPr>
              <w:t>3</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bidi="ar"/>
              </w:rPr>
            </w:pPr>
            <w:r>
              <w:rPr>
                <w:rFonts w:hint="default" w:eastAsia="Times New Roman"/>
                <w:b/>
                <w:bCs/>
                <w:sz w:val="18"/>
                <w:szCs w:val="20"/>
                <w:lang w:bidi="ar"/>
              </w:rPr>
              <w:t>GSO, NR HD-</w:t>
            </w:r>
            <w:r>
              <w:rPr>
                <w:rFonts w:hint="default" w:eastAsia="Times New Roman"/>
                <w:b/>
                <w:bCs/>
                <w:sz w:val="18"/>
                <w:szCs w:val="20"/>
                <w:lang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bidi="ar"/>
              </w:rPr>
            </w:pPr>
            <w:r>
              <w:rPr>
                <w:rFonts w:hint="default" w:eastAsia="Times New Roman"/>
                <w:b/>
                <w:bCs/>
                <w:sz w:val="18"/>
                <w:szCs w:val="20"/>
                <w:lang w:bidi="ar"/>
              </w:rPr>
              <w:t>4</w:t>
            </w:r>
          </w:p>
        </w:tc>
        <w:tc>
          <w:tcPr>
            <w:tcW w:w="5670"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bidi="ar"/>
              </w:rPr>
            </w:pPr>
            <w:r>
              <w:rPr>
                <w:rFonts w:hint="default" w:eastAsia="Times New Roman"/>
                <w:b/>
                <w:bCs/>
                <w:sz w:val="18"/>
                <w:szCs w:val="20"/>
                <w:lang w:bidi="ar"/>
              </w:rPr>
              <w:t>NGSO, NR HD-FDD,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088" w:type="dxa"/>
            <w:gridSpan w:val="2"/>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overflowPunct w:val="0"/>
              <w:autoSpaceDE w:val="0"/>
              <w:autoSpaceDN w:val="0"/>
              <w:adjustRightInd w:val="0"/>
              <w:spacing w:before="0" w:beforeAutospacing="0" w:afterAutospacing="0"/>
              <w:ind w:left="851" w:right="0" w:hanging="851"/>
              <w:textAlignment w:val="baseline"/>
              <w:rPr>
                <w:rFonts w:hint="default" w:eastAsia="Times New Roman"/>
                <w:b/>
                <w:bCs/>
                <w:sz w:val="18"/>
                <w:szCs w:val="20"/>
                <w:lang w:eastAsia="ko-KR"/>
              </w:rPr>
            </w:pPr>
            <w:r>
              <w:rPr>
                <w:rFonts w:hint="default" w:eastAsia="Times New Roman"/>
                <w:b/>
                <w:bCs/>
                <w:sz w:val="18"/>
                <w:szCs w:val="20"/>
                <w:lang w:eastAsia="zh-TW"/>
              </w:rPr>
              <w:t>NOTE1:</w:t>
            </w:r>
            <w:r>
              <w:rPr>
                <w:rFonts w:hint="default" w:eastAsia="Times New Roman"/>
                <w:b/>
                <w:bCs/>
                <w:sz w:val="18"/>
                <w:szCs w:val="20"/>
                <w:lang w:eastAsia="ko-KR"/>
              </w:rPr>
              <w:tab/>
            </w:r>
            <w:r>
              <w:rPr>
                <w:rFonts w:hint="default" w:eastAsia="Times New Roman"/>
                <w:b/>
                <w:bCs/>
                <w:sz w:val="18"/>
                <w:szCs w:val="20"/>
                <w:lang w:eastAsia="ko-KR"/>
              </w:rPr>
              <w:t>If (e)RedCap UE supports both NGSO and GSO, the GSO-based test cases can be skipped if the UE passes NGSO-based test cases.</w:t>
            </w:r>
          </w:p>
          <w:p>
            <w:pPr>
              <w:keepNext w:val="0"/>
              <w:keepLines w:val="0"/>
              <w:widowControl/>
              <w:suppressLineNumbers w:val="0"/>
              <w:overflowPunct w:val="0"/>
              <w:autoSpaceDE w:val="0"/>
              <w:autoSpaceDN w:val="0"/>
              <w:adjustRightInd w:val="0"/>
              <w:spacing w:before="0" w:beforeAutospacing="0" w:afterAutospacing="0" w:line="256" w:lineRule="auto"/>
              <w:ind w:left="0" w:right="0"/>
              <w:rPr>
                <w:rFonts w:hint="default" w:eastAsia="Times New Roman"/>
                <w:b/>
                <w:bCs/>
                <w:sz w:val="18"/>
                <w:szCs w:val="20"/>
                <w:lang w:bidi="ar"/>
              </w:rPr>
            </w:pPr>
            <w:r>
              <w:rPr>
                <w:rFonts w:hint="default" w:eastAsia="Times New Roman"/>
                <w:b/>
                <w:bCs/>
                <w:sz w:val="18"/>
                <w:szCs w:val="20"/>
                <w:lang w:eastAsia="ko-KR"/>
              </w:rPr>
              <w:t xml:space="preserve">NOTE2: </w:t>
            </w:r>
            <w:r>
              <w:rPr>
                <w:rFonts w:hint="default" w:eastAsia="Times New Roman"/>
                <w:b/>
                <w:bCs/>
                <w:sz w:val="18"/>
                <w:szCs w:val="20"/>
                <w:lang w:eastAsia="ko-KR"/>
              </w:rPr>
              <w:tab/>
            </w:r>
            <w:r>
              <w:rPr>
                <w:rFonts w:hint="default" w:eastAsia="Times New Roman"/>
                <w:b/>
                <w:bCs/>
                <w:sz w:val="18"/>
                <w:szCs w:val="20"/>
                <w:lang w:eastAsia="ko-KR"/>
              </w:rPr>
              <w:t>If (e)RedCap UE supports both FDD and HD-FDD operation, the UE is only required to be tested in one of both.</w:t>
            </w:r>
          </w:p>
        </w:tc>
      </w:tr>
    </w:tbl>
    <w:p>
      <w:pPr>
        <w:rPr>
          <w:b/>
          <w:bCs/>
          <w:lang w:val="en-US" w:eastAsia="zh-CN"/>
        </w:rPr>
      </w:pPr>
      <w:r>
        <w:rPr>
          <w:rFonts w:hint="eastAsia"/>
          <w:b/>
          <w:bCs/>
          <w:lang w:val="en-US" w:eastAsia="zh-CN"/>
        </w:rPr>
        <w:t>Proposal 9: RAN4 shall define the following test cases for redcap UEs in NTN scenario:</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7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Cell Re-selection</w:t>
            </w: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1: Cell re-selection to FR1 intra-frequency NR cell for UE configured with the feature for enhanced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2: Cell re-selection to FR1 intra-frequency NR case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3: Cell re-selection to FR1 inter-frequency NR case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Handover</w:t>
            </w: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 xml:space="preserve">TC 4: Intra-frequency SAN RACH-less handover from FR1-FR1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5: Intra-frequency SAN handover from FR1-FR1 for 1Rx UE: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6: Inter-frequency SAN handover from FR1-FR1 for 1Rx UE: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CHO</w:t>
            </w: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7: Intra-frequency SAN time-based conditional handover without L3 measurement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8: Inter-frequency SAN time-based conditional handover without L3 measurement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9: Intra-frequency SAN time-based conditional handover from FR1-FR1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10: Inter-frequency SAN time-based conditional handover from FR1-FR1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Satellite switching</w:t>
            </w: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 xml:space="preserve">TC 11: RACH-based hard satellite switching with re-sync from FR1 to FR1 for 1Rx 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12: RACH-less soft satellite switching with re-sync from FR1 to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 xml:space="preserve">RRC </w:t>
            </w:r>
          </w:p>
          <w:p>
            <w:pPr>
              <w:keepNext w:val="0"/>
              <w:keepLines w:val="0"/>
              <w:widowControl/>
              <w:suppressLineNumbers w:val="0"/>
              <w:spacing w:before="120" w:beforeLines="50" w:beforeAutospacing="0" w:afterAutospacing="0"/>
              <w:ind w:left="0" w:right="0"/>
              <w:jc w:val="both"/>
              <w:rPr>
                <w:rFonts w:hint="default"/>
                <w:b/>
                <w:bCs/>
                <w:sz w:val="20"/>
                <w:szCs w:val="20"/>
              </w:rPr>
            </w:pPr>
            <w:r>
              <w:rPr>
                <w:rFonts w:hint="eastAsia"/>
                <w:b/>
                <w:bCs/>
                <w:sz w:val="20"/>
                <w:szCs w:val="20"/>
                <w:lang w:val="en-US" w:eastAsia="zh-CN"/>
              </w:rPr>
              <w:t>Re-establishment</w:t>
            </w: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13: Intra-frequency RRC Re-establishment in FR1 for 1Rx UEs: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14: Intra-frequency RRC Re-establishment in FR1 for 2Rx UEs: unknown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RRC Connection</w:t>
            </w:r>
          </w:p>
          <w:p>
            <w:pPr>
              <w:keepNext w:val="0"/>
              <w:keepLines w:val="0"/>
              <w:widowControl/>
              <w:suppressLineNumbers w:val="0"/>
              <w:spacing w:before="120" w:beforeLines="50" w:beforeAutospacing="0" w:afterAutospacing="0"/>
              <w:ind w:left="0" w:right="0"/>
              <w:jc w:val="both"/>
              <w:rPr>
                <w:rFonts w:hint="default"/>
                <w:b/>
                <w:bCs/>
                <w:sz w:val="20"/>
                <w:szCs w:val="20"/>
              </w:rPr>
            </w:pPr>
            <w:r>
              <w:rPr>
                <w:rFonts w:hint="eastAsia"/>
                <w:b/>
                <w:bCs/>
                <w:sz w:val="20"/>
                <w:szCs w:val="20"/>
                <w:lang w:val="en-US" w:eastAsia="zh-CN"/>
              </w:rPr>
              <w:t>Release with redirection</w:t>
            </w: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15: Redirection from NR in FR1 to NR in FR1 for 1Rx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16: Redirection from NR in FR1 to NR in FR1 for 2Rx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eastAsia="宋体"/>
                <w:b/>
                <w:bCs/>
                <w:sz w:val="20"/>
                <w:szCs w:val="20"/>
                <w:lang w:val="en-US" w:eastAsia="zh-CN"/>
              </w:rPr>
            </w:pPr>
            <w:r>
              <w:rPr>
                <w:rFonts w:hint="eastAsia" w:eastAsia="宋体"/>
                <w:b/>
                <w:bCs/>
                <w:sz w:val="20"/>
                <w:szCs w:val="20"/>
                <w:lang w:val="en-US" w:eastAsia="zh-CN"/>
              </w:rPr>
              <w:t>Random Access</w:t>
            </w: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17: 4-step RA type CBRA test in FR1 for NR standalone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18: 4-step RA type CFRA test in FR1 for NR standalone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b/>
                <w:bCs/>
                <w:sz w:val="20"/>
                <w:szCs w:val="20"/>
              </w:rPr>
            </w:pPr>
            <w:r>
              <w:rPr>
                <w:rFonts w:hint="eastAsia"/>
                <w:b/>
                <w:bCs/>
                <w:sz w:val="20"/>
                <w:szCs w:val="20"/>
                <w:lang w:val="en-US" w:eastAsia="zh-CN"/>
              </w:rPr>
              <w:t>RLM/BFD/CBD</w:t>
            </w: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19: Intra-frequency RLM/BFD/CBD SSB-based measurement in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20: Intra-frequency RLM/BFD/CBD SSB-based measurement in FR1 for 2Rx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999" w:type="dxa"/>
            <w:vMerge w:val="restart"/>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L1/L3 measurement procedure</w:t>
            </w: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21: SA event triggered reporting tests without gap under non-DRX with SSB index reading in FR1 for 1Rx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999" w:type="dxa"/>
            <w:vMerge w:val="continue"/>
          </w:tcPr>
          <w:p>
            <w:pPr>
              <w:keepNext w:val="0"/>
              <w:keepLines w:val="0"/>
              <w:widowControl/>
              <w:suppressLineNumbers w:val="0"/>
              <w:spacing w:before="120" w:beforeLines="50" w:beforeAutospacing="0" w:afterAutospacing="0"/>
              <w:ind w:left="0" w:right="0"/>
              <w:jc w:val="both"/>
              <w:rPr>
                <w:rFonts w:hint="default"/>
                <w:b/>
                <w:bCs/>
                <w:sz w:val="20"/>
                <w:szCs w:val="20"/>
              </w:rPr>
            </w:pPr>
          </w:p>
        </w:tc>
        <w:tc>
          <w:tcPr>
            <w:tcW w:w="7858" w:type="dxa"/>
          </w:tcPr>
          <w:p>
            <w:pPr>
              <w:keepNext w:val="0"/>
              <w:keepLines w:val="0"/>
              <w:widowControl/>
              <w:suppressLineNumbers w:val="0"/>
              <w:spacing w:before="120" w:beforeLines="50" w:beforeAutospacing="0" w:afterAutospacing="0"/>
              <w:ind w:left="0" w:right="0"/>
              <w:jc w:val="both"/>
              <w:rPr>
                <w:rFonts w:hint="default"/>
                <w:b/>
                <w:bCs/>
                <w:sz w:val="20"/>
                <w:szCs w:val="20"/>
                <w:lang w:val="en-US" w:eastAsia="zh-CN"/>
              </w:rPr>
            </w:pPr>
            <w:r>
              <w:rPr>
                <w:rFonts w:hint="eastAsia"/>
                <w:b/>
                <w:bCs/>
                <w:sz w:val="20"/>
                <w:szCs w:val="20"/>
                <w:lang w:val="en-US" w:eastAsia="zh-CN"/>
              </w:rPr>
              <w:t>[TC 22: SA event triggered reporting tests without gap under non-DRX with SSB index reading in FR1 for 2Rx UEs]</w:t>
            </w:r>
          </w:p>
        </w:tc>
      </w:tr>
    </w:tbl>
    <w:p>
      <w:pPr>
        <w:rPr>
          <w:rFonts w:hint="default"/>
          <w:b/>
          <w:bCs/>
          <w:lang w:val="en-US" w:eastAsia="zh-CN"/>
        </w:rPr>
      </w:pPr>
      <w:r>
        <w:rPr>
          <w:rFonts w:hint="eastAsia"/>
          <w:b/>
          <w:bCs/>
          <w:lang w:val="en-US" w:eastAsia="zh-CN"/>
        </w:rPr>
        <w:t>Proposal 10: RAN4 shall define separate test cases for 1Rx and 2Rx RedCap UE with FR1-NTN.</w:t>
      </w:r>
    </w:p>
    <w:p>
      <w:pPr>
        <w:rPr>
          <w:b/>
          <w:bCs/>
          <w:lang w:val="en-US" w:eastAsia="zh-CN"/>
        </w:rPr>
      </w:pPr>
      <w:r>
        <w:rPr>
          <w:rFonts w:hint="eastAsia"/>
          <w:b/>
          <w:bCs/>
          <w:lang w:val="en-US" w:eastAsia="zh-CN"/>
        </w:rPr>
        <w:t>Proposal 11: For downlink coverage enhancement, some new test cases will be added in the existing NTN test cases, which will also be defined in Clause A.14.</w:t>
      </w:r>
    </w:p>
    <w:p>
      <w:pPr>
        <w:spacing w:before="120" w:beforeLines="50"/>
        <w:jc w:val="both"/>
        <w:rPr>
          <w:b/>
          <w:bCs/>
          <w:lang w:val="en-US" w:eastAsia="zh-CN"/>
        </w:rPr>
      </w:pPr>
      <w:r>
        <w:rPr>
          <w:rFonts w:hint="eastAsia"/>
          <w:b/>
          <w:bCs/>
          <w:lang w:val="en-US" w:eastAsia="zh-CN"/>
        </w:rPr>
        <w:t>Proposal 12: For RRC connection release with redirection to NR, handover, satellite switch with re-sync and cell re-selection, no new test cases shall be defined.</w:t>
      </w:r>
    </w:p>
    <w:p>
      <w:pPr>
        <w:rPr>
          <w:lang w:val="en-US" w:eastAsia="zh-CN"/>
        </w:rPr>
      </w:pPr>
      <w:r>
        <w:rPr>
          <w:rFonts w:hint="eastAsia"/>
          <w:b/>
          <w:bCs/>
          <w:lang w:val="en-US" w:eastAsia="zh-CN"/>
        </w:rPr>
        <w:t>Proposal 13: For RRC Re-establishment, the new test case shall be considered.</w:t>
      </w:r>
    </w:p>
    <w:p>
      <w:pPr>
        <w:pStyle w:val="77"/>
        <w:numPr>
          <w:ilvl w:val="0"/>
          <w:numId w:val="0"/>
        </w:numPr>
        <w:ind w:left="360" w:hanging="360"/>
        <w:rPr>
          <w:lang w:val="en-US"/>
        </w:rPr>
      </w:pPr>
      <w:r>
        <w:rPr>
          <w:rFonts w:hint="eastAsia"/>
          <w:lang w:val="en-US" w:eastAsia="zh-CN"/>
        </w:rPr>
        <w:t xml:space="preserve">4 </w:t>
      </w:r>
      <w:r>
        <w:rPr>
          <w:lang w:val="en-US"/>
        </w:rPr>
        <w:t>References</w:t>
      </w:r>
    </w:p>
    <w:p>
      <w:pPr>
        <w:numPr>
          <w:ilvl w:val="0"/>
          <w:numId w:val="7"/>
        </w:numPr>
        <w:rPr>
          <w:lang w:val="en-US" w:eastAsia="zh-CN"/>
        </w:rPr>
      </w:pPr>
      <w:bookmarkStart w:id="4" w:name="_Ref114500673"/>
      <w:bookmarkEnd w:id="4"/>
      <w:r>
        <w:t>RP-2</w:t>
      </w:r>
      <w:r>
        <w:rPr>
          <w:rFonts w:hint="eastAsia" w:eastAsia="宋体"/>
          <w:lang w:val="en-US" w:eastAsia="zh-CN"/>
        </w:rPr>
        <w:t>40857</w:t>
      </w:r>
      <w:r>
        <w:rPr>
          <w:rFonts w:hint="eastAsia"/>
          <w:lang w:eastAsia="zh-CN"/>
        </w:rPr>
        <w:t>,</w:t>
      </w:r>
      <w:r>
        <w:rPr>
          <w:lang w:eastAsia="zh-CN"/>
        </w:rPr>
        <w:t xml:space="preserve"> </w:t>
      </w:r>
      <w:r>
        <w:rPr>
          <w:rFonts w:hint="eastAsia"/>
          <w:lang w:val="en-US" w:eastAsia="zh-CN"/>
        </w:rPr>
        <w:t>New WID: Enhanced requirements and test methodology for NR and IoT NTN.</w:t>
      </w:r>
    </w:p>
    <w:p>
      <w:pPr>
        <w:numPr>
          <w:ilvl w:val="0"/>
          <w:numId w:val="7"/>
        </w:numPr>
        <w:rPr>
          <w:lang w:val="en-US" w:eastAsia="zh-CN"/>
        </w:rPr>
      </w:pPr>
      <w:r>
        <w:rPr>
          <w:rFonts w:hint="eastAsia"/>
          <w:lang w:val="en-US" w:eastAsia="zh-CN"/>
        </w:rPr>
        <w:t>TS38.133 Clause A.14.</w:t>
      </w:r>
    </w:p>
    <w:p>
      <w:pPr>
        <w:rPr>
          <w:lang w:val="en-US" w:eastAsia="zh-CN"/>
        </w:rPr>
      </w:pP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B9AD25"/>
    <w:multiLevelType w:val="singleLevel"/>
    <w:tmpl w:val="A4B9AD25"/>
    <w:lvl w:ilvl="0" w:tentative="0">
      <w:start w:val="1"/>
      <w:numFmt w:val="decimal"/>
      <w:suff w:val="space"/>
      <w:lvlText w:val="%1."/>
      <w:lvlJc w:val="left"/>
    </w:lvl>
  </w:abstractNum>
  <w:abstractNum w:abstractNumId="1">
    <w:nsid w:val="BF5718AD"/>
    <w:multiLevelType w:val="singleLevel"/>
    <w:tmpl w:val="BF5718AD"/>
    <w:lvl w:ilvl="0" w:tentative="0">
      <w:start w:val="1"/>
      <w:numFmt w:val="decimal"/>
      <w:suff w:val="space"/>
      <w:lvlText w:val="[%1]"/>
      <w:lvlJc w:val="left"/>
    </w:lvl>
  </w:abstractNum>
  <w:abstractNum w:abstractNumId="2">
    <w:nsid w:val="4692E7B7"/>
    <w:multiLevelType w:val="singleLevel"/>
    <w:tmpl w:val="4692E7B7"/>
    <w:lvl w:ilvl="0" w:tentative="0">
      <w:start w:val="1"/>
      <w:numFmt w:val="decimal"/>
      <w:suff w:val="space"/>
      <w:lvlText w:val="%1."/>
      <w:lvlJc w:val="left"/>
    </w:lvl>
  </w:abstractNum>
  <w:abstractNum w:abstractNumId="3">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700" w:hanging="360"/>
      </w:pPr>
      <w:rPr>
        <w:rFonts w:hint="default" w:ascii="Courier New" w:hAnsi="Courier New" w:cs="Courier New"/>
      </w:rPr>
    </w:lvl>
    <w:lvl w:ilvl="2" w:tentative="0">
      <w:start w:val="1"/>
      <w:numFmt w:val="bullet"/>
      <w:lvlText w:val=""/>
      <w:lvlJc w:val="left"/>
      <w:pPr>
        <w:ind w:left="1830"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5F709BB"/>
    <w:multiLevelType w:val="multilevel"/>
    <w:tmpl w:val="65F709BB"/>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912"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6"/>
  </w:num>
  <w:num w:numId="2">
    <w:abstractNumId w:val="3"/>
  </w:num>
  <w:num w:numId="3">
    <w:abstractNumId w:val="5"/>
  </w:num>
  <w:num w:numId="4">
    <w:abstractNumId w:val="4"/>
  </w:num>
  <w:num w:numId="5">
    <w:abstractNumId w:val="2"/>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3397"/>
    <w:rsid w:val="00040095"/>
    <w:rsid w:val="000455F6"/>
    <w:rsid w:val="00051834"/>
    <w:rsid w:val="00054A22"/>
    <w:rsid w:val="00056A26"/>
    <w:rsid w:val="00062023"/>
    <w:rsid w:val="000655A6"/>
    <w:rsid w:val="00080512"/>
    <w:rsid w:val="0009526E"/>
    <w:rsid w:val="000C47C3"/>
    <w:rsid w:val="000D58AB"/>
    <w:rsid w:val="000E3624"/>
    <w:rsid w:val="001041E4"/>
    <w:rsid w:val="0011507D"/>
    <w:rsid w:val="00133525"/>
    <w:rsid w:val="00167FF6"/>
    <w:rsid w:val="00172A27"/>
    <w:rsid w:val="001A4C42"/>
    <w:rsid w:val="001A7420"/>
    <w:rsid w:val="001B6637"/>
    <w:rsid w:val="001C21C3"/>
    <w:rsid w:val="001D02C2"/>
    <w:rsid w:val="001F0C1D"/>
    <w:rsid w:val="001F1132"/>
    <w:rsid w:val="001F168B"/>
    <w:rsid w:val="0021140F"/>
    <w:rsid w:val="002347A2"/>
    <w:rsid w:val="00254AD9"/>
    <w:rsid w:val="002675F0"/>
    <w:rsid w:val="002840A1"/>
    <w:rsid w:val="002B6339"/>
    <w:rsid w:val="002E00EE"/>
    <w:rsid w:val="00306508"/>
    <w:rsid w:val="003172DC"/>
    <w:rsid w:val="0033338C"/>
    <w:rsid w:val="00343AB4"/>
    <w:rsid w:val="0035462D"/>
    <w:rsid w:val="003765B8"/>
    <w:rsid w:val="00384CDA"/>
    <w:rsid w:val="003A71A1"/>
    <w:rsid w:val="003C0FB6"/>
    <w:rsid w:val="003C3971"/>
    <w:rsid w:val="003D429A"/>
    <w:rsid w:val="00423334"/>
    <w:rsid w:val="004345EC"/>
    <w:rsid w:val="0044364B"/>
    <w:rsid w:val="00454360"/>
    <w:rsid w:val="00465515"/>
    <w:rsid w:val="004929E3"/>
    <w:rsid w:val="004B2A74"/>
    <w:rsid w:val="004C61CE"/>
    <w:rsid w:val="004D3578"/>
    <w:rsid w:val="004E213A"/>
    <w:rsid w:val="004F0988"/>
    <w:rsid w:val="004F1F8D"/>
    <w:rsid w:val="004F3340"/>
    <w:rsid w:val="0053388B"/>
    <w:rsid w:val="00535773"/>
    <w:rsid w:val="00543E6C"/>
    <w:rsid w:val="00546D44"/>
    <w:rsid w:val="0056254B"/>
    <w:rsid w:val="00565087"/>
    <w:rsid w:val="0057305F"/>
    <w:rsid w:val="00586E2E"/>
    <w:rsid w:val="00597B11"/>
    <w:rsid w:val="005C6A8E"/>
    <w:rsid w:val="005D2E01"/>
    <w:rsid w:val="005D7526"/>
    <w:rsid w:val="005E4BB2"/>
    <w:rsid w:val="00602AEA"/>
    <w:rsid w:val="00614FDF"/>
    <w:rsid w:val="00631B7B"/>
    <w:rsid w:val="0063543D"/>
    <w:rsid w:val="0063585B"/>
    <w:rsid w:val="00647114"/>
    <w:rsid w:val="0067511D"/>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45207"/>
    <w:rsid w:val="00774DA4"/>
    <w:rsid w:val="00781F0F"/>
    <w:rsid w:val="007A429A"/>
    <w:rsid w:val="007A7AA8"/>
    <w:rsid w:val="007B600E"/>
    <w:rsid w:val="007B7CA6"/>
    <w:rsid w:val="007F0F4A"/>
    <w:rsid w:val="008028A4"/>
    <w:rsid w:val="00830747"/>
    <w:rsid w:val="0083684A"/>
    <w:rsid w:val="0085740C"/>
    <w:rsid w:val="00873133"/>
    <w:rsid w:val="008768CA"/>
    <w:rsid w:val="00885367"/>
    <w:rsid w:val="008A6463"/>
    <w:rsid w:val="008B5464"/>
    <w:rsid w:val="008C384C"/>
    <w:rsid w:val="0090271F"/>
    <w:rsid w:val="00902E23"/>
    <w:rsid w:val="009114D7"/>
    <w:rsid w:val="0091348E"/>
    <w:rsid w:val="00917CCB"/>
    <w:rsid w:val="009219B0"/>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87D"/>
    <w:rsid w:val="00AC6BC6"/>
    <w:rsid w:val="00AD1CB4"/>
    <w:rsid w:val="00AE65E2"/>
    <w:rsid w:val="00B15449"/>
    <w:rsid w:val="00B66DD7"/>
    <w:rsid w:val="00B67352"/>
    <w:rsid w:val="00B81824"/>
    <w:rsid w:val="00B8433E"/>
    <w:rsid w:val="00B93086"/>
    <w:rsid w:val="00B93FB3"/>
    <w:rsid w:val="00BA19ED"/>
    <w:rsid w:val="00BA4B8D"/>
    <w:rsid w:val="00BC0519"/>
    <w:rsid w:val="00BC0F7D"/>
    <w:rsid w:val="00BD7D31"/>
    <w:rsid w:val="00BE3255"/>
    <w:rsid w:val="00BF128E"/>
    <w:rsid w:val="00C074DD"/>
    <w:rsid w:val="00C1496A"/>
    <w:rsid w:val="00C33079"/>
    <w:rsid w:val="00C3338B"/>
    <w:rsid w:val="00C41F2A"/>
    <w:rsid w:val="00C428C6"/>
    <w:rsid w:val="00C45231"/>
    <w:rsid w:val="00C72833"/>
    <w:rsid w:val="00C80F1D"/>
    <w:rsid w:val="00C85E19"/>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3DA7"/>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07B0A"/>
    <w:rsid w:val="01295F0D"/>
    <w:rsid w:val="012B75C1"/>
    <w:rsid w:val="01410DC2"/>
    <w:rsid w:val="0150766E"/>
    <w:rsid w:val="01536085"/>
    <w:rsid w:val="0158163D"/>
    <w:rsid w:val="01652E48"/>
    <w:rsid w:val="01862D0E"/>
    <w:rsid w:val="018F1743"/>
    <w:rsid w:val="018F25C8"/>
    <w:rsid w:val="01906A5B"/>
    <w:rsid w:val="01907C39"/>
    <w:rsid w:val="019713DE"/>
    <w:rsid w:val="019F41BD"/>
    <w:rsid w:val="01CE0603"/>
    <w:rsid w:val="01D51FE8"/>
    <w:rsid w:val="01E70C97"/>
    <w:rsid w:val="01E96C2E"/>
    <w:rsid w:val="01EA15CF"/>
    <w:rsid w:val="01FA50F5"/>
    <w:rsid w:val="020D7303"/>
    <w:rsid w:val="021951FF"/>
    <w:rsid w:val="023A59BC"/>
    <w:rsid w:val="02402E7C"/>
    <w:rsid w:val="02505886"/>
    <w:rsid w:val="025A5C68"/>
    <w:rsid w:val="027C74A2"/>
    <w:rsid w:val="029011A2"/>
    <w:rsid w:val="029025B3"/>
    <w:rsid w:val="02A03627"/>
    <w:rsid w:val="02A23DA7"/>
    <w:rsid w:val="02B510FE"/>
    <w:rsid w:val="02B66382"/>
    <w:rsid w:val="02CF1678"/>
    <w:rsid w:val="02D45932"/>
    <w:rsid w:val="02D620F3"/>
    <w:rsid w:val="02DB4554"/>
    <w:rsid w:val="02DD1CD4"/>
    <w:rsid w:val="02DF0D66"/>
    <w:rsid w:val="02EC4357"/>
    <w:rsid w:val="02EE768C"/>
    <w:rsid w:val="02FA1082"/>
    <w:rsid w:val="03056000"/>
    <w:rsid w:val="031778E0"/>
    <w:rsid w:val="0327096F"/>
    <w:rsid w:val="032737B0"/>
    <w:rsid w:val="03277793"/>
    <w:rsid w:val="032A315A"/>
    <w:rsid w:val="03327ECA"/>
    <w:rsid w:val="034339E7"/>
    <w:rsid w:val="03481CC2"/>
    <w:rsid w:val="034E044D"/>
    <w:rsid w:val="034E163D"/>
    <w:rsid w:val="034F02E2"/>
    <w:rsid w:val="03572405"/>
    <w:rsid w:val="037709BE"/>
    <w:rsid w:val="037A1943"/>
    <w:rsid w:val="038F49FE"/>
    <w:rsid w:val="03903311"/>
    <w:rsid w:val="03B04920"/>
    <w:rsid w:val="03BF3D9F"/>
    <w:rsid w:val="03BF72E7"/>
    <w:rsid w:val="03C80AD2"/>
    <w:rsid w:val="03C95263"/>
    <w:rsid w:val="03CA7EB2"/>
    <w:rsid w:val="03F0584F"/>
    <w:rsid w:val="03F706F6"/>
    <w:rsid w:val="03FB5627"/>
    <w:rsid w:val="04043AA5"/>
    <w:rsid w:val="04076F95"/>
    <w:rsid w:val="0409766A"/>
    <w:rsid w:val="041D49CF"/>
    <w:rsid w:val="04242812"/>
    <w:rsid w:val="04383CC9"/>
    <w:rsid w:val="04421BA4"/>
    <w:rsid w:val="044B12E0"/>
    <w:rsid w:val="046301A2"/>
    <w:rsid w:val="04662C85"/>
    <w:rsid w:val="04732FB8"/>
    <w:rsid w:val="04871DE8"/>
    <w:rsid w:val="048F6485"/>
    <w:rsid w:val="04A12403"/>
    <w:rsid w:val="04A815F7"/>
    <w:rsid w:val="04AB1CB5"/>
    <w:rsid w:val="04AD06A4"/>
    <w:rsid w:val="04BD1E3A"/>
    <w:rsid w:val="04D5637C"/>
    <w:rsid w:val="04E91598"/>
    <w:rsid w:val="050C7718"/>
    <w:rsid w:val="0510745B"/>
    <w:rsid w:val="05172669"/>
    <w:rsid w:val="05214F03"/>
    <w:rsid w:val="0522169C"/>
    <w:rsid w:val="052F7D10"/>
    <w:rsid w:val="054F5218"/>
    <w:rsid w:val="055E02FB"/>
    <w:rsid w:val="05630D81"/>
    <w:rsid w:val="056A3BE2"/>
    <w:rsid w:val="05740206"/>
    <w:rsid w:val="058577F6"/>
    <w:rsid w:val="058C4826"/>
    <w:rsid w:val="05A2135D"/>
    <w:rsid w:val="05A85766"/>
    <w:rsid w:val="05AD05DE"/>
    <w:rsid w:val="05AE2916"/>
    <w:rsid w:val="05B1379B"/>
    <w:rsid w:val="05B2480B"/>
    <w:rsid w:val="05C20597"/>
    <w:rsid w:val="05C6466C"/>
    <w:rsid w:val="05D94925"/>
    <w:rsid w:val="05DB67C3"/>
    <w:rsid w:val="05E60F0C"/>
    <w:rsid w:val="05E75AB2"/>
    <w:rsid w:val="05F02736"/>
    <w:rsid w:val="05F61BB8"/>
    <w:rsid w:val="06026AB1"/>
    <w:rsid w:val="06043605"/>
    <w:rsid w:val="06095400"/>
    <w:rsid w:val="060D0D66"/>
    <w:rsid w:val="061F2E9B"/>
    <w:rsid w:val="062C2061"/>
    <w:rsid w:val="062D43AF"/>
    <w:rsid w:val="062E0FB2"/>
    <w:rsid w:val="06311BAC"/>
    <w:rsid w:val="063743FC"/>
    <w:rsid w:val="06382368"/>
    <w:rsid w:val="063B1265"/>
    <w:rsid w:val="06434355"/>
    <w:rsid w:val="064A5470"/>
    <w:rsid w:val="06654509"/>
    <w:rsid w:val="06785C08"/>
    <w:rsid w:val="067C3DF5"/>
    <w:rsid w:val="067C67DB"/>
    <w:rsid w:val="067F65D2"/>
    <w:rsid w:val="068158A4"/>
    <w:rsid w:val="06A05FC0"/>
    <w:rsid w:val="06AC5F82"/>
    <w:rsid w:val="06AE1485"/>
    <w:rsid w:val="06E54956"/>
    <w:rsid w:val="06F34EB6"/>
    <w:rsid w:val="07007517"/>
    <w:rsid w:val="07073FA3"/>
    <w:rsid w:val="070F1174"/>
    <w:rsid w:val="072F7FC6"/>
    <w:rsid w:val="0732584E"/>
    <w:rsid w:val="074109F4"/>
    <w:rsid w:val="0747316E"/>
    <w:rsid w:val="07583E9D"/>
    <w:rsid w:val="075A7EF6"/>
    <w:rsid w:val="076202A2"/>
    <w:rsid w:val="076A2A73"/>
    <w:rsid w:val="078759D7"/>
    <w:rsid w:val="079D059C"/>
    <w:rsid w:val="07AE506C"/>
    <w:rsid w:val="07C05808"/>
    <w:rsid w:val="07C22AAD"/>
    <w:rsid w:val="07C3354C"/>
    <w:rsid w:val="07C3764D"/>
    <w:rsid w:val="07C644D1"/>
    <w:rsid w:val="07E0507A"/>
    <w:rsid w:val="07F66AC5"/>
    <w:rsid w:val="07FA2981"/>
    <w:rsid w:val="07FC1425"/>
    <w:rsid w:val="081F651B"/>
    <w:rsid w:val="08273270"/>
    <w:rsid w:val="08280CF2"/>
    <w:rsid w:val="0833764C"/>
    <w:rsid w:val="083F5297"/>
    <w:rsid w:val="084677D5"/>
    <w:rsid w:val="0848005E"/>
    <w:rsid w:val="084B1A9E"/>
    <w:rsid w:val="084C657D"/>
    <w:rsid w:val="084D12F0"/>
    <w:rsid w:val="08723D32"/>
    <w:rsid w:val="0874372B"/>
    <w:rsid w:val="08756AAB"/>
    <w:rsid w:val="08767256"/>
    <w:rsid w:val="087B6B61"/>
    <w:rsid w:val="087E40F9"/>
    <w:rsid w:val="08916AA8"/>
    <w:rsid w:val="089F664F"/>
    <w:rsid w:val="08A153B1"/>
    <w:rsid w:val="08A203F3"/>
    <w:rsid w:val="08AA054D"/>
    <w:rsid w:val="08AA06FC"/>
    <w:rsid w:val="08AF00C1"/>
    <w:rsid w:val="08B0664C"/>
    <w:rsid w:val="08B531C0"/>
    <w:rsid w:val="08BB1078"/>
    <w:rsid w:val="08BD1F16"/>
    <w:rsid w:val="08C469E4"/>
    <w:rsid w:val="08C61576"/>
    <w:rsid w:val="08D53034"/>
    <w:rsid w:val="08DA28B3"/>
    <w:rsid w:val="08DD2BEF"/>
    <w:rsid w:val="0903652D"/>
    <w:rsid w:val="090556C6"/>
    <w:rsid w:val="09104DCD"/>
    <w:rsid w:val="0913040F"/>
    <w:rsid w:val="094C40B4"/>
    <w:rsid w:val="095B4A62"/>
    <w:rsid w:val="09606948"/>
    <w:rsid w:val="096D7D04"/>
    <w:rsid w:val="096E0D4F"/>
    <w:rsid w:val="09736AE0"/>
    <w:rsid w:val="097766AF"/>
    <w:rsid w:val="097A260E"/>
    <w:rsid w:val="098D4402"/>
    <w:rsid w:val="099C4684"/>
    <w:rsid w:val="09BB6580"/>
    <w:rsid w:val="09E30E5D"/>
    <w:rsid w:val="09F25D5F"/>
    <w:rsid w:val="09F623DA"/>
    <w:rsid w:val="0A1131EF"/>
    <w:rsid w:val="0A141797"/>
    <w:rsid w:val="0A143BE1"/>
    <w:rsid w:val="0A1A23D4"/>
    <w:rsid w:val="0A220AAD"/>
    <w:rsid w:val="0A240355"/>
    <w:rsid w:val="0A263E9C"/>
    <w:rsid w:val="0A286DFB"/>
    <w:rsid w:val="0A400666"/>
    <w:rsid w:val="0A5002F7"/>
    <w:rsid w:val="0A5164D1"/>
    <w:rsid w:val="0A5C7B97"/>
    <w:rsid w:val="0A5E0EE3"/>
    <w:rsid w:val="0A6C43DE"/>
    <w:rsid w:val="0A9C0F3B"/>
    <w:rsid w:val="0A9D03F6"/>
    <w:rsid w:val="0AA5439B"/>
    <w:rsid w:val="0ABC02E8"/>
    <w:rsid w:val="0AC16484"/>
    <w:rsid w:val="0ACB2015"/>
    <w:rsid w:val="0AD20D5E"/>
    <w:rsid w:val="0AD555AC"/>
    <w:rsid w:val="0AED24FC"/>
    <w:rsid w:val="0AF82DE1"/>
    <w:rsid w:val="0AFB4013"/>
    <w:rsid w:val="0B0F4A80"/>
    <w:rsid w:val="0B1645ED"/>
    <w:rsid w:val="0B1A0653"/>
    <w:rsid w:val="0B1B1997"/>
    <w:rsid w:val="0B24532C"/>
    <w:rsid w:val="0B3F6621"/>
    <w:rsid w:val="0B46021F"/>
    <w:rsid w:val="0B4D2A88"/>
    <w:rsid w:val="0B4E3695"/>
    <w:rsid w:val="0B527B25"/>
    <w:rsid w:val="0B5B4CA4"/>
    <w:rsid w:val="0B5E04B4"/>
    <w:rsid w:val="0B5E0983"/>
    <w:rsid w:val="0B6A4840"/>
    <w:rsid w:val="0B707256"/>
    <w:rsid w:val="0B7129F9"/>
    <w:rsid w:val="0B744B6D"/>
    <w:rsid w:val="0B7A479D"/>
    <w:rsid w:val="0B7E60C9"/>
    <w:rsid w:val="0B8730CC"/>
    <w:rsid w:val="0B927AF3"/>
    <w:rsid w:val="0B997D22"/>
    <w:rsid w:val="0BA069F6"/>
    <w:rsid w:val="0BA238F9"/>
    <w:rsid w:val="0BB6397D"/>
    <w:rsid w:val="0BC97B63"/>
    <w:rsid w:val="0BD644F2"/>
    <w:rsid w:val="0BE05B3D"/>
    <w:rsid w:val="0BEB139D"/>
    <w:rsid w:val="0BEF4F2C"/>
    <w:rsid w:val="0BF03462"/>
    <w:rsid w:val="0BF56721"/>
    <w:rsid w:val="0BF606AD"/>
    <w:rsid w:val="0BF9401A"/>
    <w:rsid w:val="0C1E2E71"/>
    <w:rsid w:val="0C2D4BD9"/>
    <w:rsid w:val="0C466BC5"/>
    <w:rsid w:val="0C5161F8"/>
    <w:rsid w:val="0C52360D"/>
    <w:rsid w:val="0C6B5BA9"/>
    <w:rsid w:val="0C6E60F3"/>
    <w:rsid w:val="0C7C1976"/>
    <w:rsid w:val="0C830617"/>
    <w:rsid w:val="0C9A1724"/>
    <w:rsid w:val="0CA12684"/>
    <w:rsid w:val="0CA92A55"/>
    <w:rsid w:val="0CAC6DE2"/>
    <w:rsid w:val="0CBA5E3E"/>
    <w:rsid w:val="0CBE6692"/>
    <w:rsid w:val="0CCB3B11"/>
    <w:rsid w:val="0CDE5118"/>
    <w:rsid w:val="0CDE55BC"/>
    <w:rsid w:val="0CDF3914"/>
    <w:rsid w:val="0CE7776D"/>
    <w:rsid w:val="0CEA2CF7"/>
    <w:rsid w:val="0D035130"/>
    <w:rsid w:val="0D205F17"/>
    <w:rsid w:val="0D23336E"/>
    <w:rsid w:val="0D284B82"/>
    <w:rsid w:val="0D2D1208"/>
    <w:rsid w:val="0D3A5239"/>
    <w:rsid w:val="0D3A7039"/>
    <w:rsid w:val="0D4356A8"/>
    <w:rsid w:val="0D654C14"/>
    <w:rsid w:val="0D670E3F"/>
    <w:rsid w:val="0D673E22"/>
    <w:rsid w:val="0D826EB5"/>
    <w:rsid w:val="0D8735F9"/>
    <w:rsid w:val="0D8972A3"/>
    <w:rsid w:val="0D8C24E1"/>
    <w:rsid w:val="0D94436C"/>
    <w:rsid w:val="0D953752"/>
    <w:rsid w:val="0D980C13"/>
    <w:rsid w:val="0DB607B8"/>
    <w:rsid w:val="0DC22600"/>
    <w:rsid w:val="0DC51AC4"/>
    <w:rsid w:val="0DC63EF2"/>
    <w:rsid w:val="0DD75C5E"/>
    <w:rsid w:val="0DE9579A"/>
    <w:rsid w:val="0DE969F5"/>
    <w:rsid w:val="0DFF4B13"/>
    <w:rsid w:val="0E0132C0"/>
    <w:rsid w:val="0E041001"/>
    <w:rsid w:val="0E093416"/>
    <w:rsid w:val="0E0C3E0B"/>
    <w:rsid w:val="0E186AE2"/>
    <w:rsid w:val="0E1F1160"/>
    <w:rsid w:val="0E3B7FC9"/>
    <w:rsid w:val="0E402695"/>
    <w:rsid w:val="0E4B053C"/>
    <w:rsid w:val="0E4F7F50"/>
    <w:rsid w:val="0E5C591E"/>
    <w:rsid w:val="0E637245"/>
    <w:rsid w:val="0E6A704C"/>
    <w:rsid w:val="0E6B4543"/>
    <w:rsid w:val="0E744EB8"/>
    <w:rsid w:val="0E777792"/>
    <w:rsid w:val="0E7B1FCA"/>
    <w:rsid w:val="0E835BCE"/>
    <w:rsid w:val="0E87418E"/>
    <w:rsid w:val="0E880E39"/>
    <w:rsid w:val="0E907072"/>
    <w:rsid w:val="0E9D025B"/>
    <w:rsid w:val="0EA8225F"/>
    <w:rsid w:val="0EAF40A4"/>
    <w:rsid w:val="0ECB5A56"/>
    <w:rsid w:val="0ED01837"/>
    <w:rsid w:val="0ED33A29"/>
    <w:rsid w:val="0ED7019B"/>
    <w:rsid w:val="0ED8660B"/>
    <w:rsid w:val="0EE65D52"/>
    <w:rsid w:val="0EE838C1"/>
    <w:rsid w:val="0EF97174"/>
    <w:rsid w:val="0F054258"/>
    <w:rsid w:val="0F0F3D45"/>
    <w:rsid w:val="0F110062"/>
    <w:rsid w:val="0F2550AA"/>
    <w:rsid w:val="0F2B36C0"/>
    <w:rsid w:val="0F3A116B"/>
    <w:rsid w:val="0F4920A4"/>
    <w:rsid w:val="0F4942A2"/>
    <w:rsid w:val="0F4A66BD"/>
    <w:rsid w:val="0F511411"/>
    <w:rsid w:val="0F703346"/>
    <w:rsid w:val="0F78156E"/>
    <w:rsid w:val="0F80004E"/>
    <w:rsid w:val="0F871EAB"/>
    <w:rsid w:val="0F9B4A58"/>
    <w:rsid w:val="0F9D3FD2"/>
    <w:rsid w:val="0F9F1528"/>
    <w:rsid w:val="0FA74E3D"/>
    <w:rsid w:val="0FA75643"/>
    <w:rsid w:val="0FC95252"/>
    <w:rsid w:val="0FDF5A14"/>
    <w:rsid w:val="0FEA5AC5"/>
    <w:rsid w:val="0FED31DB"/>
    <w:rsid w:val="0FFE2B89"/>
    <w:rsid w:val="0FFF3FF2"/>
    <w:rsid w:val="10023BB8"/>
    <w:rsid w:val="1008703A"/>
    <w:rsid w:val="10126FBC"/>
    <w:rsid w:val="103809FF"/>
    <w:rsid w:val="106631AA"/>
    <w:rsid w:val="106F495E"/>
    <w:rsid w:val="10764104"/>
    <w:rsid w:val="108A5F33"/>
    <w:rsid w:val="108F6F5D"/>
    <w:rsid w:val="1094235B"/>
    <w:rsid w:val="1096068D"/>
    <w:rsid w:val="109F23E5"/>
    <w:rsid w:val="10A768C7"/>
    <w:rsid w:val="10B951CF"/>
    <w:rsid w:val="10BB3068"/>
    <w:rsid w:val="10C803AD"/>
    <w:rsid w:val="10CF68EB"/>
    <w:rsid w:val="10D24280"/>
    <w:rsid w:val="10D82C05"/>
    <w:rsid w:val="10D85867"/>
    <w:rsid w:val="10E0563D"/>
    <w:rsid w:val="10FC1774"/>
    <w:rsid w:val="10FC7A16"/>
    <w:rsid w:val="110D2C89"/>
    <w:rsid w:val="110E3EB6"/>
    <w:rsid w:val="110F3224"/>
    <w:rsid w:val="11131D94"/>
    <w:rsid w:val="1114073D"/>
    <w:rsid w:val="111778A8"/>
    <w:rsid w:val="111E4B32"/>
    <w:rsid w:val="1124277B"/>
    <w:rsid w:val="113B4A52"/>
    <w:rsid w:val="114E27DA"/>
    <w:rsid w:val="114E4423"/>
    <w:rsid w:val="11545D22"/>
    <w:rsid w:val="11617971"/>
    <w:rsid w:val="11622F64"/>
    <w:rsid w:val="116F4939"/>
    <w:rsid w:val="116F6177"/>
    <w:rsid w:val="117400AF"/>
    <w:rsid w:val="11846297"/>
    <w:rsid w:val="1186164E"/>
    <w:rsid w:val="118660F9"/>
    <w:rsid w:val="1191682E"/>
    <w:rsid w:val="11A4592F"/>
    <w:rsid w:val="11AD4D58"/>
    <w:rsid w:val="11B5691A"/>
    <w:rsid w:val="11B67206"/>
    <w:rsid w:val="11BA4661"/>
    <w:rsid w:val="11BA6A1A"/>
    <w:rsid w:val="11CD19A7"/>
    <w:rsid w:val="11D9269C"/>
    <w:rsid w:val="11DA456B"/>
    <w:rsid w:val="11E411C4"/>
    <w:rsid w:val="11EE75FC"/>
    <w:rsid w:val="11FA2349"/>
    <w:rsid w:val="11FB7A57"/>
    <w:rsid w:val="120257B2"/>
    <w:rsid w:val="12026AC9"/>
    <w:rsid w:val="12044AB3"/>
    <w:rsid w:val="120C7685"/>
    <w:rsid w:val="121015B2"/>
    <w:rsid w:val="121421B7"/>
    <w:rsid w:val="12277752"/>
    <w:rsid w:val="12342A01"/>
    <w:rsid w:val="12371472"/>
    <w:rsid w:val="12441F97"/>
    <w:rsid w:val="12533BE9"/>
    <w:rsid w:val="12563736"/>
    <w:rsid w:val="126548EE"/>
    <w:rsid w:val="12817181"/>
    <w:rsid w:val="12911818"/>
    <w:rsid w:val="129E41E5"/>
    <w:rsid w:val="12A1196C"/>
    <w:rsid w:val="12AA4BE9"/>
    <w:rsid w:val="12B1333A"/>
    <w:rsid w:val="12C003F7"/>
    <w:rsid w:val="12C7679B"/>
    <w:rsid w:val="12DD774D"/>
    <w:rsid w:val="12E03D15"/>
    <w:rsid w:val="12E20B88"/>
    <w:rsid w:val="130D494D"/>
    <w:rsid w:val="13202B24"/>
    <w:rsid w:val="13251FF4"/>
    <w:rsid w:val="13283A05"/>
    <w:rsid w:val="133E4EC4"/>
    <w:rsid w:val="1343234C"/>
    <w:rsid w:val="134B7D6A"/>
    <w:rsid w:val="135702FC"/>
    <w:rsid w:val="13581549"/>
    <w:rsid w:val="136404F3"/>
    <w:rsid w:val="137E2663"/>
    <w:rsid w:val="138B0A9F"/>
    <w:rsid w:val="13B44EB6"/>
    <w:rsid w:val="13B61E8E"/>
    <w:rsid w:val="13BE7FF4"/>
    <w:rsid w:val="13C23A1B"/>
    <w:rsid w:val="13C76244"/>
    <w:rsid w:val="13CB17CC"/>
    <w:rsid w:val="13CF28FB"/>
    <w:rsid w:val="13DA7C15"/>
    <w:rsid w:val="13DB332B"/>
    <w:rsid w:val="13DD29A8"/>
    <w:rsid w:val="13EA5E5F"/>
    <w:rsid w:val="13F74226"/>
    <w:rsid w:val="140329A8"/>
    <w:rsid w:val="14107AE9"/>
    <w:rsid w:val="14143437"/>
    <w:rsid w:val="14157DFD"/>
    <w:rsid w:val="14175E0A"/>
    <w:rsid w:val="141F1BA5"/>
    <w:rsid w:val="142A2204"/>
    <w:rsid w:val="14316CAE"/>
    <w:rsid w:val="14436DE5"/>
    <w:rsid w:val="144E7AE0"/>
    <w:rsid w:val="14503CE0"/>
    <w:rsid w:val="1452019E"/>
    <w:rsid w:val="145E5A4D"/>
    <w:rsid w:val="146A0DEA"/>
    <w:rsid w:val="1472255F"/>
    <w:rsid w:val="14782396"/>
    <w:rsid w:val="148942E3"/>
    <w:rsid w:val="148B031E"/>
    <w:rsid w:val="149A0E94"/>
    <w:rsid w:val="14AC25B0"/>
    <w:rsid w:val="14AE0BED"/>
    <w:rsid w:val="14AF303C"/>
    <w:rsid w:val="14BE1377"/>
    <w:rsid w:val="14BE55AD"/>
    <w:rsid w:val="14DB2D92"/>
    <w:rsid w:val="14E52CFF"/>
    <w:rsid w:val="14F90946"/>
    <w:rsid w:val="15010F20"/>
    <w:rsid w:val="1502113A"/>
    <w:rsid w:val="151308D4"/>
    <w:rsid w:val="15195F1A"/>
    <w:rsid w:val="15281376"/>
    <w:rsid w:val="152A4DE4"/>
    <w:rsid w:val="153A74E0"/>
    <w:rsid w:val="15422545"/>
    <w:rsid w:val="155069C6"/>
    <w:rsid w:val="15515573"/>
    <w:rsid w:val="156508EF"/>
    <w:rsid w:val="15693006"/>
    <w:rsid w:val="156C0A74"/>
    <w:rsid w:val="15716A99"/>
    <w:rsid w:val="157177C3"/>
    <w:rsid w:val="15755788"/>
    <w:rsid w:val="157F2CB1"/>
    <w:rsid w:val="1581047E"/>
    <w:rsid w:val="15895642"/>
    <w:rsid w:val="15991A9A"/>
    <w:rsid w:val="15A444EB"/>
    <w:rsid w:val="15A75916"/>
    <w:rsid w:val="15B0540D"/>
    <w:rsid w:val="15B7532E"/>
    <w:rsid w:val="15BF46A5"/>
    <w:rsid w:val="15C30D5B"/>
    <w:rsid w:val="15C84147"/>
    <w:rsid w:val="15CA017F"/>
    <w:rsid w:val="15D34125"/>
    <w:rsid w:val="15D44CB9"/>
    <w:rsid w:val="15D54EC8"/>
    <w:rsid w:val="15D64DE0"/>
    <w:rsid w:val="15D71AD5"/>
    <w:rsid w:val="15DC38C2"/>
    <w:rsid w:val="15DD49C7"/>
    <w:rsid w:val="15F23B4A"/>
    <w:rsid w:val="15FC08F6"/>
    <w:rsid w:val="15FF5FA5"/>
    <w:rsid w:val="160339FE"/>
    <w:rsid w:val="16385E17"/>
    <w:rsid w:val="1646133C"/>
    <w:rsid w:val="164D719B"/>
    <w:rsid w:val="16535A2F"/>
    <w:rsid w:val="165931D9"/>
    <w:rsid w:val="165A12D0"/>
    <w:rsid w:val="16682D3E"/>
    <w:rsid w:val="167046E9"/>
    <w:rsid w:val="16737433"/>
    <w:rsid w:val="167539E5"/>
    <w:rsid w:val="1679566E"/>
    <w:rsid w:val="167A58EE"/>
    <w:rsid w:val="167E382D"/>
    <w:rsid w:val="169032DB"/>
    <w:rsid w:val="16A21031"/>
    <w:rsid w:val="16B64EC9"/>
    <w:rsid w:val="16C14D16"/>
    <w:rsid w:val="16C8771D"/>
    <w:rsid w:val="16D411EF"/>
    <w:rsid w:val="16DC0535"/>
    <w:rsid w:val="16F31A11"/>
    <w:rsid w:val="16FA20DA"/>
    <w:rsid w:val="17045852"/>
    <w:rsid w:val="17060D55"/>
    <w:rsid w:val="170716B6"/>
    <w:rsid w:val="170F5DE2"/>
    <w:rsid w:val="17152764"/>
    <w:rsid w:val="17190903"/>
    <w:rsid w:val="171C2EF9"/>
    <w:rsid w:val="171D217B"/>
    <w:rsid w:val="17203431"/>
    <w:rsid w:val="172C56B5"/>
    <w:rsid w:val="174151DE"/>
    <w:rsid w:val="1748083E"/>
    <w:rsid w:val="17553F9F"/>
    <w:rsid w:val="175623CE"/>
    <w:rsid w:val="175D0E4A"/>
    <w:rsid w:val="175E2809"/>
    <w:rsid w:val="176538DA"/>
    <w:rsid w:val="17787D90"/>
    <w:rsid w:val="1794775D"/>
    <w:rsid w:val="17982214"/>
    <w:rsid w:val="17B11330"/>
    <w:rsid w:val="17B51CC9"/>
    <w:rsid w:val="17C376AD"/>
    <w:rsid w:val="17CB4905"/>
    <w:rsid w:val="17D01F3A"/>
    <w:rsid w:val="17DC7DAF"/>
    <w:rsid w:val="17DF40F7"/>
    <w:rsid w:val="17E45462"/>
    <w:rsid w:val="180E4FC5"/>
    <w:rsid w:val="18171331"/>
    <w:rsid w:val="181F3A21"/>
    <w:rsid w:val="18396192"/>
    <w:rsid w:val="184A4BE3"/>
    <w:rsid w:val="184A59A1"/>
    <w:rsid w:val="18500258"/>
    <w:rsid w:val="185060EC"/>
    <w:rsid w:val="18543427"/>
    <w:rsid w:val="18545FAF"/>
    <w:rsid w:val="185A42FA"/>
    <w:rsid w:val="18870C54"/>
    <w:rsid w:val="189D2207"/>
    <w:rsid w:val="18A45C40"/>
    <w:rsid w:val="18AD6B08"/>
    <w:rsid w:val="18D11C84"/>
    <w:rsid w:val="18D57338"/>
    <w:rsid w:val="18DB5C53"/>
    <w:rsid w:val="18E96032"/>
    <w:rsid w:val="18EE62E8"/>
    <w:rsid w:val="18F87AA8"/>
    <w:rsid w:val="18F96461"/>
    <w:rsid w:val="18FF308F"/>
    <w:rsid w:val="19094BBF"/>
    <w:rsid w:val="19116F8E"/>
    <w:rsid w:val="19394A25"/>
    <w:rsid w:val="194E6691"/>
    <w:rsid w:val="19551A74"/>
    <w:rsid w:val="195942F0"/>
    <w:rsid w:val="195F7D63"/>
    <w:rsid w:val="196A5FC1"/>
    <w:rsid w:val="196B18E4"/>
    <w:rsid w:val="197A625B"/>
    <w:rsid w:val="197C2433"/>
    <w:rsid w:val="19933139"/>
    <w:rsid w:val="19A370D2"/>
    <w:rsid w:val="19AC4F46"/>
    <w:rsid w:val="19BD7FCA"/>
    <w:rsid w:val="19C00AD5"/>
    <w:rsid w:val="19C83DDC"/>
    <w:rsid w:val="19D05965"/>
    <w:rsid w:val="19D33619"/>
    <w:rsid w:val="19D57461"/>
    <w:rsid w:val="19E5590B"/>
    <w:rsid w:val="19E74602"/>
    <w:rsid w:val="19EE7D0B"/>
    <w:rsid w:val="19FC493F"/>
    <w:rsid w:val="1A077D86"/>
    <w:rsid w:val="1A085685"/>
    <w:rsid w:val="1A191F3E"/>
    <w:rsid w:val="1A237B53"/>
    <w:rsid w:val="1A342071"/>
    <w:rsid w:val="1A477B50"/>
    <w:rsid w:val="1A5163D6"/>
    <w:rsid w:val="1A54768F"/>
    <w:rsid w:val="1A577E28"/>
    <w:rsid w:val="1A5A669E"/>
    <w:rsid w:val="1A796C32"/>
    <w:rsid w:val="1A8B6244"/>
    <w:rsid w:val="1A9B6333"/>
    <w:rsid w:val="1AA11028"/>
    <w:rsid w:val="1AAF376B"/>
    <w:rsid w:val="1AB623A5"/>
    <w:rsid w:val="1AB9028C"/>
    <w:rsid w:val="1AB91166"/>
    <w:rsid w:val="1ABD699B"/>
    <w:rsid w:val="1AC06A17"/>
    <w:rsid w:val="1AC56317"/>
    <w:rsid w:val="1AD6319E"/>
    <w:rsid w:val="1AE47B80"/>
    <w:rsid w:val="1AF9310D"/>
    <w:rsid w:val="1B1468E7"/>
    <w:rsid w:val="1B154230"/>
    <w:rsid w:val="1B176C50"/>
    <w:rsid w:val="1B395A44"/>
    <w:rsid w:val="1B4A6F7F"/>
    <w:rsid w:val="1B4B651F"/>
    <w:rsid w:val="1B574A4B"/>
    <w:rsid w:val="1B603B7C"/>
    <w:rsid w:val="1B6B4228"/>
    <w:rsid w:val="1B777BC9"/>
    <w:rsid w:val="1B7D10D5"/>
    <w:rsid w:val="1B8D6B92"/>
    <w:rsid w:val="1B936CD6"/>
    <w:rsid w:val="1B990279"/>
    <w:rsid w:val="1B9B4E1C"/>
    <w:rsid w:val="1B9C50E9"/>
    <w:rsid w:val="1BA11A37"/>
    <w:rsid w:val="1BA13662"/>
    <w:rsid w:val="1BAA5FDD"/>
    <w:rsid w:val="1BAD4429"/>
    <w:rsid w:val="1BB80557"/>
    <w:rsid w:val="1BBC1606"/>
    <w:rsid w:val="1BC12620"/>
    <w:rsid w:val="1BD815BE"/>
    <w:rsid w:val="1BD91A80"/>
    <w:rsid w:val="1BE10BC8"/>
    <w:rsid w:val="1BE641ED"/>
    <w:rsid w:val="1BE666FD"/>
    <w:rsid w:val="1BF24F3D"/>
    <w:rsid w:val="1BF61DFA"/>
    <w:rsid w:val="1BF62925"/>
    <w:rsid w:val="1BFC1714"/>
    <w:rsid w:val="1BFD09CC"/>
    <w:rsid w:val="1C104F9B"/>
    <w:rsid w:val="1C1D36F1"/>
    <w:rsid w:val="1C1F1D32"/>
    <w:rsid w:val="1C200EAE"/>
    <w:rsid w:val="1C291BAA"/>
    <w:rsid w:val="1C386892"/>
    <w:rsid w:val="1C3A035E"/>
    <w:rsid w:val="1C4A2683"/>
    <w:rsid w:val="1C5F292D"/>
    <w:rsid w:val="1C5F3B2B"/>
    <w:rsid w:val="1C631E26"/>
    <w:rsid w:val="1C6F4FB4"/>
    <w:rsid w:val="1C7530BF"/>
    <w:rsid w:val="1C8361D3"/>
    <w:rsid w:val="1C8800DD"/>
    <w:rsid w:val="1C933922"/>
    <w:rsid w:val="1C954E9B"/>
    <w:rsid w:val="1CBB1BB0"/>
    <w:rsid w:val="1CBC5611"/>
    <w:rsid w:val="1CBF6038"/>
    <w:rsid w:val="1CCB7770"/>
    <w:rsid w:val="1CD22EF6"/>
    <w:rsid w:val="1CD7177C"/>
    <w:rsid w:val="1CF005FD"/>
    <w:rsid w:val="1CF6531E"/>
    <w:rsid w:val="1CF73467"/>
    <w:rsid w:val="1D0B195E"/>
    <w:rsid w:val="1D1B606C"/>
    <w:rsid w:val="1D3569E0"/>
    <w:rsid w:val="1D3570D5"/>
    <w:rsid w:val="1D4E0EB2"/>
    <w:rsid w:val="1D572DEF"/>
    <w:rsid w:val="1D607992"/>
    <w:rsid w:val="1D693FA7"/>
    <w:rsid w:val="1D8F4E65"/>
    <w:rsid w:val="1D9C0F42"/>
    <w:rsid w:val="1DA063BF"/>
    <w:rsid w:val="1DAE7EBF"/>
    <w:rsid w:val="1DB41D7B"/>
    <w:rsid w:val="1DB553DF"/>
    <w:rsid w:val="1DBF1882"/>
    <w:rsid w:val="1DC767A9"/>
    <w:rsid w:val="1DC84414"/>
    <w:rsid w:val="1DCA3F6C"/>
    <w:rsid w:val="1DDB7A8A"/>
    <w:rsid w:val="1DE24E96"/>
    <w:rsid w:val="1DF17BE1"/>
    <w:rsid w:val="1DF91071"/>
    <w:rsid w:val="1DFC6C64"/>
    <w:rsid w:val="1E004D92"/>
    <w:rsid w:val="1E167557"/>
    <w:rsid w:val="1E302A17"/>
    <w:rsid w:val="1E4719A3"/>
    <w:rsid w:val="1E551952"/>
    <w:rsid w:val="1E5F1F97"/>
    <w:rsid w:val="1E68069D"/>
    <w:rsid w:val="1E6C5F4E"/>
    <w:rsid w:val="1E6D6A63"/>
    <w:rsid w:val="1E6E14B9"/>
    <w:rsid w:val="1E755015"/>
    <w:rsid w:val="1E9D7484"/>
    <w:rsid w:val="1EA42272"/>
    <w:rsid w:val="1EA65561"/>
    <w:rsid w:val="1EAD4127"/>
    <w:rsid w:val="1EB70BD9"/>
    <w:rsid w:val="1EB8797A"/>
    <w:rsid w:val="1ED57FEF"/>
    <w:rsid w:val="1EE142F9"/>
    <w:rsid w:val="1EE50B1E"/>
    <w:rsid w:val="1EEA4A8F"/>
    <w:rsid w:val="1EEC719E"/>
    <w:rsid w:val="1EEE2F09"/>
    <w:rsid w:val="1EF7018A"/>
    <w:rsid w:val="1EF9465E"/>
    <w:rsid w:val="1F0242AA"/>
    <w:rsid w:val="1F044236"/>
    <w:rsid w:val="1F061775"/>
    <w:rsid w:val="1F08757A"/>
    <w:rsid w:val="1F0F7BFB"/>
    <w:rsid w:val="1F111D05"/>
    <w:rsid w:val="1F25251D"/>
    <w:rsid w:val="1F2B5438"/>
    <w:rsid w:val="1F3879C6"/>
    <w:rsid w:val="1F390590"/>
    <w:rsid w:val="1F424A01"/>
    <w:rsid w:val="1F4B0BE5"/>
    <w:rsid w:val="1F4C33CB"/>
    <w:rsid w:val="1F4C6748"/>
    <w:rsid w:val="1F595467"/>
    <w:rsid w:val="1F5B2F4F"/>
    <w:rsid w:val="1F5C06A1"/>
    <w:rsid w:val="1F5D08DA"/>
    <w:rsid w:val="1F774357"/>
    <w:rsid w:val="1F7D4C37"/>
    <w:rsid w:val="1F85321F"/>
    <w:rsid w:val="1F9320C7"/>
    <w:rsid w:val="1F9C2044"/>
    <w:rsid w:val="1FA93A51"/>
    <w:rsid w:val="1FB80942"/>
    <w:rsid w:val="1FBB5482"/>
    <w:rsid w:val="1FC97C15"/>
    <w:rsid w:val="1FCE373D"/>
    <w:rsid w:val="1FF4202B"/>
    <w:rsid w:val="2001262E"/>
    <w:rsid w:val="200D64BE"/>
    <w:rsid w:val="20153599"/>
    <w:rsid w:val="201B2789"/>
    <w:rsid w:val="20214DF0"/>
    <w:rsid w:val="20251BCD"/>
    <w:rsid w:val="20256516"/>
    <w:rsid w:val="20504C0F"/>
    <w:rsid w:val="20584BED"/>
    <w:rsid w:val="20675CE1"/>
    <w:rsid w:val="2073774E"/>
    <w:rsid w:val="207E3230"/>
    <w:rsid w:val="207F7CDD"/>
    <w:rsid w:val="20A4578F"/>
    <w:rsid w:val="20A51A24"/>
    <w:rsid w:val="20BC55C4"/>
    <w:rsid w:val="20BF1816"/>
    <w:rsid w:val="20CA6414"/>
    <w:rsid w:val="20D40A6C"/>
    <w:rsid w:val="20D60AAE"/>
    <w:rsid w:val="20D94EF4"/>
    <w:rsid w:val="20DF12DC"/>
    <w:rsid w:val="20FA09C6"/>
    <w:rsid w:val="21061BA2"/>
    <w:rsid w:val="2109124B"/>
    <w:rsid w:val="2121427E"/>
    <w:rsid w:val="21262CBA"/>
    <w:rsid w:val="212B1C97"/>
    <w:rsid w:val="21361FB5"/>
    <w:rsid w:val="214B3D89"/>
    <w:rsid w:val="21540FBA"/>
    <w:rsid w:val="2154483D"/>
    <w:rsid w:val="21575426"/>
    <w:rsid w:val="215C1F77"/>
    <w:rsid w:val="216C7D5C"/>
    <w:rsid w:val="21752768"/>
    <w:rsid w:val="2177769E"/>
    <w:rsid w:val="217C4489"/>
    <w:rsid w:val="21A63705"/>
    <w:rsid w:val="21A93954"/>
    <w:rsid w:val="21D25FF2"/>
    <w:rsid w:val="21D35B8A"/>
    <w:rsid w:val="21D5280D"/>
    <w:rsid w:val="21D65B8B"/>
    <w:rsid w:val="21EB6B55"/>
    <w:rsid w:val="21F70210"/>
    <w:rsid w:val="22110474"/>
    <w:rsid w:val="221E0187"/>
    <w:rsid w:val="22344A9E"/>
    <w:rsid w:val="22363269"/>
    <w:rsid w:val="223C2DAF"/>
    <w:rsid w:val="223E2651"/>
    <w:rsid w:val="224E39C0"/>
    <w:rsid w:val="226575C4"/>
    <w:rsid w:val="22682C5C"/>
    <w:rsid w:val="226D3EEA"/>
    <w:rsid w:val="226E077B"/>
    <w:rsid w:val="22800451"/>
    <w:rsid w:val="228935B5"/>
    <w:rsid w:val="22923DE9"/>
    <w:rsid w:val="22973417"/>
    <w:rsid w:val="229D5794"/>
    <w:rsid w:val="22AD1241"/>
    <w:rsid w:val="22BE600E"/>
    <w:rsid w:val="22C17DB5"/>
    <w:rsid w:val="22C32593"/>
    <w:rsid w:val="22C629AC"/>
    <w:rsid w:val="22D6244E"/>
    <w:rsid w:val="22DD27AA"/>
    <w:rsid w:val="22E96F92"/>
    <w:rsid w:val="22F7746D"/>
    <w:rsid w:val="22F8166B"/>
    <w:rsid w:val="22FB0071"/>
    <w:rsid w:val="23060CEA"/>
    <w:rsid w:val="230D3451"/>
    <w:rsid w:val="230E5678"/>
    <w:rsid w:val="23257653"/>
    <w:rsid w:val="23346FCE"/>
    <w:rsid w:val="23441FFA"/>
    <w:rsid w:val="234B3276"/>
    <w:rsid w:val="23603619"/>
    <w:rsid w:val="23626207"/>
    <w:rsid w:val="237434B0"/>
    <w:rsid w:val="23773623"/>
    <w:rsid w:val="2377693D"/>
    <w:rsid w:val="239C0243"/>
    <w:rsid w:val="239E0ABE"/>
    <w:rsid w:val="239F724D"/>
    <w:rsid w:val="23A1050D"/>
    <w:rsid w:val="23A14082"/>
    <w:rsid w:val="23AB1721"/>
    <w:rsid w:val="23B355BD"/>
    <w:rsid w:val="23B46D98"/>
    <w:rsid w:val="23BD1C54"/>
    <w:rsid w:val="23D90902"/>
    <w:rsid w:val="23DA1C5E"/>
    <w:rsid w:val="23DD1CA7"/>
    <w:rsid w:val="23EF0BE1"/>
    <w:rsid w:val="23F9707F"/>
    <w:rsid w:val="23FA709A"/>
    <w:rsid w:val="24002E5E"/>
    <w:rsid w:val="24146117"/>
    <w:rsid w:val="24232DE5"/>
    <w:rsid w:val="242D6666"/>
    <w:rsid w:val="2431266C"/>
    <w:rsid w:val="243E0DB0"/>
    <w:rsid w:val="244A408C"/>
    <w:rsid w:val="245A6743"/>
    <w:rsid w:val="24666B08"/>
    <w:rsid w:val="246A08B9"/>
    <w:rsid w:val="24754B15"/>
    <w:rsid w:val="247F64CC"/>
    <w:rsid w:val="248D420D"/>
    <w:rsid w:val="24921B27"/>
    <w:rsid w:val="24A0121D"/>
    <w:rsid w:val="24A65F96"/>
    <w:rsid w:val="24B0652D"/>
    <w:rsid w:val="24B97631"/>
    <w:rsid w:val="24C90419"/>
    <w:rsid w:val="24C92844"/>
    <w:rsid w:val="24CC6FAC"/>
    <w:rsid w:val="24D24D56"/>
    <w:rsid w:val="24DD5CF7"/>
    <w:rsid w:val="24DE140E"/>
    <w:rsid w:val="24E2407F"/>
    <w:rsid w:val="24E32289"/>
    <w:rsid w:val="24ED1C1E"/>
    <w:rsid w:val="24F0284D"/>
    <w:rsid w:val="24F039A5"/>
    <w:rsid w:val="24FE653D"/>
    <w:rsid w:val="250B6B22"/>
    <w:rsid w:val="250E20E4"/>
    <w:rsid w:val="25202C91"/>
    <w:rsid w:val="252331A5"/>
    <w:rsid w:val="252733A0"/>
    <w:rsid w:val="252A6107"/>
    <w:rsid w:val="253B3A36"/>
    <w:rsid w:val="253C4214"/>
    <w:rsid w:val="25425A19"/>
    <w:rsid w:val="25490B3E"/>
    <w:rsid w:val="25667D90"/>
    <w:rsid w:val="256E6C47"/>
    <w:rsid w:val="256F1A53"/>
    <w:rsid w:val="258B2F2B"/>
    <w:rsid w:val="258B31A0"/>
    <w:rsid w:val="25AB3D1C"/>
    <w:rsid w:val="25AC53DC"/>
    <w:rsid w:val="25C40884"/>
    <w:rsid w:val="25C73A07"/>
    <w:rsid w:val="25CB7FC0"/>
    <w:rsid w:val="25D13F2D"/>
    <w:rsid w:val="25D16494"/>
    <w:rsid w:val="25D30AA5"/>
    <w:rsid w:val="25D60FBB"/>
    <w:rsid w:val="25D90A1B"/>
    <w:rsid w:val="25DC0129"/>
    <w:rsid w:val="25DF10AE"/>
    <w:rsid w:val="25E22192"/>
    <w:rsid w:val="25F332FF"/>
    <w:rsid w:val="25F97100"/>
    <w:rsid w:val="25FE37D6"/>
    <w:rsid w:val="260A6000"/>
    <w:rsid w:val="26104EFC"/>
    <w:rsid w:val="26274BB6"/>
    <w:rsid w:val="26356536"/>
    <w:rsid w:val="264B61DF"/>
    <w:rsid w:val="266853CB"/>
    <w:rsid w:val="268B243A"/>
    <w:rsid w:val="269C627F"/>
    <w:rsid w:val="269E2DC7"/>
    <w:rsid w:val="26AA20D3"/>
    <w:rsid w:val="26AA327D"/>
    <w:rsid w:val="26AA349C"/>
    <w:rsid w:val="26B43DCE"/>
    <w:rsid w:val="26C705B0"/>
    <w:rsid w:val="26C96EFA"/>
    <w:rsid w:val="26CB5833"/>
    <w:rsid w:val="26D251BE"/>
    <w:rsid w:val="26DB01F5"/>
    <w:rsid w:val="26DD3B73"/>
    <w:rsid w:val="26E444A5"/>
    <w:rsid w:val="26E576C7"/>
    <w:rsid w:val="26F04260"/>
    <w:rsid w:val="26F81EB4"/>
    <w:rsid w:val="26F97547"/>
    <w:rsid w:val="26FB2F1B"/>
    <w:rsid w:val="27272F86"/>
    <w:rsid w:val="272D45D3"/>
    <w:rsid w:val="27305558"/>
    <w:rsid w:val="27310A5B"/>
    <w:rsid w:val="27310B9A"/>
    <w:rsid w:val="273562CD"/>
    <w:rsid w:val="273E1C11"/>
    <w:rsid w:val="275265C3"/>
    <w:rsid w:val="276B112C"/>
    <w:rsid w:val="27815619"/>
    <w:rsid w:val="279E2679"/>
    <w:rsid w:val="279F554C"/>
    <w:rsid w:val="27BC6137"/>
    <w:rsid w:val="27BF0724"/>
    <w:rsid w:val="27C25618"/>
    <w:rsid w:val="27D65541"/>
    <w:rsid w:val="27D87A75"/>
    <w:rsid w:val="27E50C24"/>
    <w:rsid w:val="27EC5FCE"/>
    <w:rsid w:val="27EE7DAC"/>
    <w:rsid w:val="27F1556B"/>
    <w:rsid w:val="27F9023F"/>
    <w:rsid w:val="28183270"/>
    <w:rsid w:val="281C0F13"/>
    <w:rsid w:val="281E14D4"/>
    <w:rsid w:val="285E7D99"/>
    <w:rsid w:val="28615DEC"/>
    <w:rsid w:val="286651CF"/>
    <w:rsid w:val="28671C46"/>
    <w:rsid w:val="28786555"/>
    <w:rsid w:val="287F4D00"/>
    <w:rsid w:val="288F0997"/>
    <w:rsid w:val="2897657D"/>
    <w:rsid w:val="289F15C5"/>
    <w:rsid w:val="28AB19F4"/>
    <w:rsid w:val="28AC6DEC"/>
    <w:rsid w:val="28B178BA"/>
    <w:rsid w:val="28B30CA8"/>
    <w:rsid w:val="28B6339E"/>
    <w:rsid w:val="28BD3A65"/>
    <w:rsid w:val="28BD5FE3"/>
    <w:rsid w:val="28C93D93"/>
    <w:rsid w:val="28D71E0B"/>
    <w:rsid w:val="28DC39BE"/>
    <w:rsid w:val="28DD5BCB"/>
    <w:rsid w:val="28E01F8A"/>
    <w:rsid w:val="28EA79F5"/>
    <w:rsid w:val="28F045AC"/>
    <w:rsid w:val="28FE0D8C"/>
    <w:rsid w:val="291B318A"/>
    <w:rsid w:val="291D583E"/>
    <w:rsid w:val="293723B4"/>
    <w:rsid w:val="2944606A"/>
    <w:rsid w:val="29602BC4"/>
    <w:rsid w:val="296711A1"/>
    <w:rsid w:val="299629CF"/>
    <w:rsid w:val="299760C7"/>
    <w:rsid w:val="2999350D"/>
    <w:rsid w:val="299E7E78"/>
    <w:rsid w:val="29A604F9"/>
    <w:rsid w:val="29A77266"/>
    <w:rsid w:val="29B759BC"/>
    <w:rsid w:val="29C00DB7"/>
    <w:rsid w:val="29CB762A"/>
    <w:rsid w:val="29D60A95"/>
    <w:rsid w:val="29D94FA1"/>
    <w:rsid w:val="29E31604"/>
    <w:rsid w:val="29F87E04"/>
    <w:rsid w:val="29F93602"/>
    <w:rsid w:val="2A004550"/>
    <w:rsid w:val="2A113092"/>
    <w:rsid w:val="2A1A7BC7"/>
    <w:rsid w:val="2A1E01A9"/>
    <w:rsid w:val="2A2D73EC"/>
    <w:rsid w:val="2A2E4CEB"/>
    <w:rsid w:val="2A3B565F"/>
    <w:rsid w:val="2A4A3088"/>
    <w:rsid w:val="2A532C05"/>
    <w:rsid w:val="2A587196"/>
    <w:rsid w:val="2A5D0C96"/>
    <w:rsid w:val="2A653259"/>
    <w:rsid w:val="2A8F4841"/>
    <w:rsid w:val="2A932366"/>
    <w:rsid w:val="2AA270FE"/>
    <w:rsid w:val="2AA369DD"/>
    <w:rsid w:val="2AC5618F"/>
    <w:rsid w:val="2ACD5921"/>
    <w:rsid w:val="2AD06022"/>
    <w:rsid w:val="2AD63975"/>
    <w:rsid w:val="2ADD1B0D"/>
    <w:rsid w:val="2AEC47FC"/>
    <w:rsid w:val="2AF1331E"/>
    <w:rsid w:val="2AF46F08"/>
    <w:rsid w:val="2AF81BE3"/>
    <w:rsid w:val="2AFF23A5"/>
    <w:rsid w:val="2B176F87"/>
    <w:rsid w:val="2B361003"/>
    <w:rsid w:val="2B3762A6"/>
    <w:rsid w:val="2B3C6641"/>
    <w:rsid w:val="2B4A27A4"/>
    <w:rsid w:val="2B5456C7"/>
    <w:rsid w:val="2B5567FE"/>
    <w:rsid w:val="2B5B0F6E"/>
    <w:rsid w:val="2B7664C1"/>
    <w:rsid w:val="2B792D84"/>
    <w:rsid w:val="2B925FDF"/>
    <w:rsid w:val="2B9970F1"/>
    <w:rsid w:val="2BAB2490"/>
    <w:rsid w:val="2BB74A47"/>
    <w:rsid w:val="2BC6000D"/>
    <w:rsid w:val="2BDD632A"/>
    <w:rsid w:val="2BE501C7"/>
    <w:rsid w:val="2BE57DB5"/>
    <w:rsid w:val="2BED2E55"/>
    <w:rsid w:val="2BFE73BA"/>
    <w:rsid w:val="2C1738CF"/>
    <w:rsid w:val="2C1945D8"/>
    <w:rsid w:val="2C3E23A2"/>
    <w:rsid w:val="2C4E7E38"/>
    <w:rsid w:val="2C5113C3"/>
    <w:rsid w:val="2C6C7918"/>
    <w:rsid w:val="2C700A7A"/>
    <w:rsid w:val="2C706AD0"/>
    <w:rsid w:val="2C783906"/>
    <w:rsid w:val="2C8733EC"/>
    <w:rsid w:val="2C900878"/>
    <w:rsid w:val="2C9E472D"/>
    <w:rsid w:val="2CB15BC8"/>
    <w:rsid w:val="2CB5787B"/>
    <w:rsid w:val="2CC43900"/>
    <w:rsid w:val="2CCA4381"/>
    <w:rsid w:val="2CD30F03"/>
    <w:rsid w:val="2CD66FAA"/>
    <w:rsid w:val="2CE94D29"/>
    <w:rsid w:val="2CEA4162"/>
    <w:rsid w:val="2CF249BE"/>
    <w:rsid w:val="2CFC1554"/>
    <w:rsid w:val="2CFF3512"/>
    <w:rsid w:val="2D0333E4"/>
    <w:rsid w:val="2D0B7148"/>
    <w:rsid w:val="2D17770B"/>
    <w:rsid w:val="2D354DCA"/>
    <w:rsid w:val="2D3E7D46"/>
    <w:rsid w:val="2D581590"/>
    <w:rsid w:val="2D6E6943"/>
    <w:rsid w:val="2D7E4AF7"/>
    <w:rsid w:val="2D7F27E3"/>
    <w:rsid w:val="2D8404BB"/>
    <w:rsid w:val="2D8519AC"/>
    <w:rsid w:val="2D8679AE"/>
    <w:rsid w:val="2D87777E"/>
    <w:rsid w:val="2D8E349F"/>
    <w:rsid w:val="2D9469E6"/>
    <w:rsid w:val="2D9D7A77"/>
    <w:rsid w:val="2DAA08E0"/>
    <w:rsid w:val="2DAF78FF"/>
    <w:rsid w:val="2DBF0C0B"/>
    <w:rsid w:val="2DC359A4"/>
    <w:rsid w:val="2DD93F77"/>
    <w:rsid w:val="2DDC694B"/>
    <w:rsid w:val="2DDE7A41"/>
    <w:rsid w:val="2DEF20F0"/>
    <w:rsid w:val="2E041306"/>
    <w:rsid w:val="2E06778F"/>
    <w:rsid w:val="2E087703"/>
    <w:rsid w:val="2E106E4C"/>
    <w:rsid w:val="2E194231"/>
    <w:rsid w:val="2E4C211D"/>
    <w:rsid w:val="2E4D7F49"/>
    <w:rsid w:val="2E4E05E7"/>
    <w:rsid w:val="2E4E1129"/>
    <w:rsid w:val="2E5B5EA2"/>
    <w:rsid w:val="2E614626"/>
    <w:rsid w:val="2E6446EB"/>
    <w:rsid w:val="2E6B07B8"/>
    <w:rsid w:val="2E7F0E61"/>
    <w:rsid w:val="2E7F686F"/>
    <w:rsid w:val="2E870765"/>
    <w:rsid w:val="2E8D0791"/>
    <w:rsid w:val="2E9B39A1"/>
    <w:rsid w:val="2E9B6B38"/>
    <w:rsid w:val="2EAA702B"/>
    <w:rsid w:val="2EAD0FE0"/>
    <w:rsid w:val="2ECD1756"/>
    <w:rsid w:val="2ED32263"/>
    <w:rsid w:val="2EDD3F6F"/>
    <w:rsid w:val="2F047EE8"/>
    <w:rsid w:val="2F085C75"/>
    <w:rsid w:val="2F2B12A9"/>
    <w:rsid w:val="2F3606B5"/>
    <w:rsid w:val="2F3C4BFB"/>
    <w:rsid w:val="2F471420"/>
    <w:rsid w:val="2F626907"/>
    <w:rsid w:val="2F6B4720"/>
    <w:rsid w:val="2F8A7EF2"/>
    <w:rsid w:val="2F956224"/>
    <w:rsid w:val="2FA23A7C"/>
    <w:rsid w:val="2FA30525"/>
    <w:rsid w:val="2FAD2A35"/>
    <w:rsid w:val="2FB449B9"/>
    <w:rsid w:val="2FC73BC7"/>
    <w:rsid w:val="2FD33F66"/>
    <w:rsid w:val="2FD408E0"/>
    <w:rsid w:val="2FD60BAE"/>
    <w:rsid w:val="2FE311E4"/>
    <w:rsid w:val="2FF608DC"/>
    <w:rsid w:val="2FF71222"/>
    <w:rsid w:val="2FFD3FAC"/>
    <w:rsid w:val="3004586C"/>
    <w:rsid w:val="300B6218"/>
    <w:rsid w:val="30160ACC"/>
    <w:rsid w:val="302651B2"/>
    <w:rsid w:val="302C6780"/>
    <w:rsid w:val="3045081F"/>
    <w:rsid w:val="305D69EA"/>
    <w:rsid w:val="306825DD"/>
    <w:rsid w:val="30834BF9"/>
    <w:rsid w:val="308974AE"/>
    <w:rsid w:val="30944718"/>
    <w:rsid w:val="30945B60"/>
    <w:rsid w:val="309F7B12"/>
    <w:rsid w:val="30B978AD"/>
    <w:rsid w:val="30C01078"/>
    <w:rsid w:val="30CF0FD9"/>
    <w:rsid w:val="30CF5A24"/>
    <w:rsid w:val="30E42C41"/>
    <w:rsid w:val="30EA3353"/>
    <w:rsid w:val="30F34FAE"/>
    <w:rsid w:val="3133127A"/>
    <w:rsid w:val="31353CD7"/>
    <w:rsid w:val="313E620E"/>
    <w:rsid w:val="313E6CDE"/>
    <w:rsid w:val="313F3759"/>
    <w:rsid w:val="31727F68"/>
    <w:rsid w:val="317662E9"/>
    <w:rsid w:val="317B5FD5"/>
    <w:rsid w:val="31907F15"/>
    <w:rsid w:val="31954796"/>
    <w:rsid w:val="31962DAE"/>
    <w:rsid w:val="319F0073"/>
    <w:rsid w:val="31B5425F"/>
    <w:rsid w:val="31B9498A"/>
    <w:rsid w:val="31CB6BC1"/>
    <w:rsid w:val="31CE7B45"/>
    <w:rsid w:val="31DD48DC"/>
    <w:rsid w:val="31E60453"/>
    <w:rsid w:val="31E9536A"/>
    <w:rsid w:val="32044DED"/>
    <w:rsid w:val="320C562E"/>
    <w:rsid w:val="320D4D71"/>
    <w:rsid w:val="3215767E"/>
    <w:rsid w:val="321B43C1"/>
    <w:rsid w:val="32327738"/>
    <w:rsid w:val="323F70E3"/>
    <w:rsid w:val="32414601"/>
    <w:rsid w:val="324B22D2"/>
    <w:rsid w:val="32575E9A"/>
    <w:rsid w:val="325C3AF5"/>
    <w:rsid w:val="325D5E76"/>
    <w:rsid w:val="3262622A"/>
    <w:rsid w:val="327A0FE8"/>
    <w:rsid w:val="328D6C7F"/>
    <w:rsid w:val="32945F83"/>
    <w:rsid w:val="329A2CCD"/>
    <w:rsid w:val="329F684F"/>
    <w:rsid w:val="32B26B6D"/>
    <w:rsid w:val="32C92CF9"/>
    <w:rsid w:val="32CC0FF0"/>
    <w:rsid w:val="32DF7982"/>
    <w:rsid w:val="32F96ACA"/>
    <w:rsid w:val="330258B3"/>
    <w:rsid w:val="33054642"/>
    <w:rsid w:val="330C7AAB"/>
    <w:rsid w:val="33106E3B"/>
    <w:rsid w:val="332F0A06"/>
    <w:rsid w:val="33301D0B"/>
    <w:rsid w:val="333E4968"/>
    <w:rsid w:val="336114D2"/>
    <w:rsid w:val="337D418D"/>
    <w:rsid w:val="337E28B4"/>
    <w:rsid w:val="338A0241"/>
    <w:rsid w:val="33951969"/>
    <w:rsid w:val="339B5E01"/>
    <w:rsid w:val="33A0660C"/>
    <w:rsid w:val="33A23634"/>
    <w:rsid w:val="33A31D7A"/>
    <w:rsid w:val="33A6539B"/>
    <w:rsid w:val="33AA17D9"/>
    <w:rsid w:val="33D163EF"/>
    <w:rsid w:val="33D45DFD"/>
    <w:rsid w:val="33DF4AB2"/>
    <w:rsid w:val="33E605A3"/>
    <w:rsid w:val="33E706E6"/>
    <w:rsid w:val="33F14703"/>
    <w:rsid w:val="33F7797D"/>
    <w:rsid w:val="33FA4C57"/>
    <w:rsid w:val="3406027F"/>
    <w:rsid w:val="340852E3"/>
    <w:rsid w:val="34186CAA"/>
    <w:rsid w:val="341D068F"/>
    <w:rsid w:val="343E4026"/>
    <w:rsid w:val="345B2367"/>
    <w:rsid w:val="34697D1E"/>
    <w:rsid w:val="346F3947"/>
    <w:rsid w:val="348207BB"/>
    <w:rsid w:val="34831F1B"/>
    <w:rsid w:val="34841338"/>
    <w:rsid w:val="348B5095"/>
    <w:rsid w:val="348C5C52"/>
    <w:rsid w:val="349C315B"/>
    <w:rsid w:val="349C31F7"/>
    <w:rsid w:val="34A12E66"/>
    <w:rsid w:val="34A54544"/>
    <w:rsid w:val="34AE0539"/>
    <w:rsid w:val="34C63AB8"/>
    <w:rsid w:val="34CD5068"/>
    <w:rsid w:val="34CE2B5B"/>
    <w:rsid w:val="34D57664"/>
    <w:rsid w:val="34DD0D0C"/>
    <w:rsid w:val="34DF61CE"/>
    <w:rsid w:val="34E944F6"/>
    <w:rsid w:val="34E94AA0"/>
    <w:rsid w:val="35072EAD"/>
    <w:rsid w:val="350960B1"/>
    <w:rsid w:val="35150114"/>
    <w:rsid w:val="35217336"/>
    <w:rsid w:val="35290A77"/>
    <w:rsid w:val="352A0B4B"/>
    <w:rsid w:val="352F17D1"/>
    <w:rsid w:val="352F7D57"/>
    <w:rsid w:val="35356F10"/>
    <w:rsid w:val="35424BEE"/>
    <w:rsid w:val="354840CB"/>
    <w:rsid w:val="355C013C"/>
    <w:rsid w:val="35611C20"/>
    <w:rsid w:val="35653EA9"/>
    <w:rsid w:val="3565420B"/>
    <w:rsid w:val="356A5BBA"/>
    <w:rsid w:val="356A601B"/>
    <w:rsid w:val="35825C91"/>
    <w:rsid w:val="3583595D"/>
    <w:rsid w:val="35841013"/>
    <w:rsid w:val="358B79C9"/>
    <w:rsid w:val="358F2A64"/>
    <w:rsid w:val="35934427"/>
    <w:rsid w:val="359A00B9"/>
    <w:rsid w:val="35AF56A8"/>
    <w:rsid w:val="35BE4DD1"/>
    <w:rsid w:val="35BF1F77"/>
    <w:rsid w:val="35C72C49"/>
    <w:rsid w:val="35CE4601"/>
    <w:rsid w:val="35D93399"/>
    <w:rsid w:val="35F73AA1"/>
    <w:rsid w:val="35F853BB"/>
    <w:rsid w:val="35FB1676"/>
    <w:rsid w:val="35FC0DE6"/>
    <w:rsid w:val="36101CF6"/>
    <w:rsid w:val="361526DE"/>
    <w:rsid w:val="36225127"/>
    <w:rsid w:val="36237E20"/>
    <w:rsid w:val="362551E1"/>
    <w:rsid w:val="36286678"/>
    <w:rsid w:val="36371F41"/>
    <w:rsid w:val="363803C7"/>
    <w:rsid w:val="364210BA"/>
    <w:rsid w:val="365400F7"/>
    <w:rsid w:val="367620D2"/>
    <w:rsid w:val="3689139F"/>
    <w:rsid w:val="368A16C8"/>
    <w:rsid w:val="368C6D8A"/>
    <w:rsid w:val="369608CE"/>
    <w:rsid w:val="369B2954"/>
    <w:rsid w:val="36A30297"/>
    <w:rsid w:val="36B75274"/>
    <w:rsid w:val="36C1037B"/>
    <w:rsid w:val="36D067A6"/>
    <w:rsid w:val="36D4011D"/>
    <w:rsid w:val="36D81C0F"/>
    <w:rsid w:val="36E865A3"/>
    <w:rsid w:val="37070D11"/>
    <w:rsid w:val="37201F64"/>
    <w:rsid w:val="373F53DD"/>
    <w:rsid w:val="374C04C6"/>
    <w:rsid w:val="375948AC"/>
    <w:rsid w:val="376B28D6"/>
    <w:rsid w:val="376C0D7B"/>
    <w:rsid w:val="376C5D00"/>
    <w:rsid w:val="376E276D"/>
    <w:rsid w:val="37A04E93"/>
    <w:rsid w:val="37A52A59"/>
    <w:rsid w:val="37AA5D9B"/>
    <w:rsid w:val="37C6420E"/>
    <w:rsid w:val="37D22ED3"/>
    <w:rsid w:val="37EA0A17"/>
    <w:rsid w:val="380A7603"/>
    <w:rsid w:val="380B0BB2"/>
    <w:rsid w:val="380D32F1"/>
    <w:rsid w:val="380D5D0D"/>
    <w:rsid w:val="38243947"/>
    <w:rsid w:val="382943E1"/>
    <w:rsid w:val="382F2C1E"/>
    <w:rsid w:val="3830213C"/>
    <w:rsid w:val="3871463E"/>
    <w:rsid w:val="38716CD9"/>
    <w:rsid w:val="38801C6C"/>
    <w:rsid w:val="38851608"/>
    <w:rsid w:val="38977E69"/>
    <w:rsid w:val="389F2071"/>
    <w:rsid w:val="38A45712"/>
    <w:rsid w:val="38A47DD9"/>
    <w:rsid w:val="38B04451"/>
    <w:rsid w:val="38BE15C4"/>
    <w:rsid w:val="38C10843"/>
    <w:rsid w:val="38CC35B4"/>
    <w:rsid w:val="38D10166"/>
    <w:rsid w:val="38D75A4F"/>
    <w:rsid w:val="38EB156D"/>
    <w:rsid w:val="38F103FB"/>
    <w:rsid w:val="38FB719B"/>
    <w:rsid w:val="39207FD2"/>
    <w:rsid w:val="392B6CFC"/>
    <w:rsid w:val="392E645D"/>
    <w:rsid w:val="3933207C"/>
    <w:rsid w:val="39341BE2"/>
    <w:rsid w:val="393947EE"/>
    <w:rsid w:val="394B37F2"/>
    <w:rsid w:val="39532C2F"/>
    <w:rsid w:val="39587635"/>
    <w:rsid w:val="397501AA"/>
    <w:rsid w:val="39756BD2"/>
    <w:rsid w:val="39983FF1"/>
    <w:rsid w:val="39985F30"/>
    <w:rsid w:val="39A5191F"/>
    <w:rsid w:val="39C62AFA"/>
    <w:rsid w:val="39D3500A"/>
    <w:rsid w:val="39D620EE"/>
    <w:rsid w:val="39D96419"/>
    <w:rsid w:val="39E55169"/>
    <w:rsid w:val="39E77638"/>
    <w:rsid w:val="39E814B4"/>
    <w:rsid w:val="39E84553"/>
    <w:rsid w:val="39F13F9D"/>
    <w:rsid w:val="39F4018B"/>
    <w:rsid w:val="39F72E22"/>
    <w:rsid w:val="39F73457"/>
    <w:rsid w:val="3A094E52"/>
    <w:rsid w:val="3A174971"/>
    <w:rsid w:val="3A273045"/>
    <w:rsid w:val="3A351385"/>
    <w:rsid w:val="3A3E4729"/>
    <w:rsid w:val="3A675D63"/>
    <w:rsid w:val="3A831213"/>
    <w:rsid w:val="3A8C1EFF"/>
    <w:rsid w:val="3A9F7948"/>
    <w:rsid w:val="3AA02CE4"/>
    <w:rsid w:val="3AA17DE4"/>
    <w:rsid w:val="3AA628ED"/>
    <w:rsid w:val="3AAC6356"/>
    <w:rsid w:val="3AAF0D0B"/>
    <w:rsid w:val="3AB23C38"/>
    <w:rsid w:val="3AB704E3"/>
    <w:rsid w:val="3ABA4B72"/>
    <w:rsid w:val="3ABC5104"/>
    <w:rsid w:val="3AC76FD5"/>
    <w:rsid w:val="3ACE1617"/>
    <w:rsid w:val="3AD31906"/>
    <w:rsid w:val="3AD8364A"/>
    <w:rsid w:val="3AD969F8"/>
    <w:rsid w:val="3AF12D23"/>
    <w:rsid w:val="3AFD1BC4"/>
    <w:rsid w:val="3B011CBF"/>
    <w:rsid w:val="3B1F6236"/>
    <w:rsid w:val="3B366792"/>
    <w:rsid w:val="3B3853C8"/>
    <w:rsid w:val="3B47510C"/>
    <w:rsid w:val="3B4C622A"/>
    <w:rsid w:val="3B634927"/>
    <w:rsid w:val="3B6C16EB"/>
    <w:rsid w:val="3B7F36AC"/>
    <w:rsid w:val="3B822235"/>
    <w:rsid w:val="3B861D2E"/>
    <w:rsid w:val="3B8A4350"/>
    <w:rsid w:val="3B937808"/>
    <w:rsid w:val="3BBE7300"/>
    <w:rsid w:val="3BC25680"/>
    <w:rsid w:val="3BD653F5"/>
    <w:rsid w:val="3BE16ECF"/>
    <w:rsid w:val="3BED0FCA"/>
    <w:rsid w:val="3C112CD7"/>
    <w:rsid w:val="3C1D10AF"/>
    <w:rsid w:val="3C211965"/>
    <w:rsid w:val="3C226C56"/>
    <w:rsid w:val="3C2B34B5"/>
    <w:rsid w:val="3C4B0ED5"/>
    <w:rsid w:val="3C5E6EF6"/>
    <w:rsid w:val="3C62051E"/>
    <w:rsid w:val="3C650224"/>
    <w:rsid w:val="3C6C2EB8"/>
    <w:rsid w:val="3C994DE7"/>
    <w:rsid w:val="3CA91418"/>
    <w:rsid w:val="3CAD34C9"/>
    <w:rsid w:val="3CBC1B56"/>
    <w:rsid w:val="3CBD75BF"/>
    <w:rsid w:val="3CC33BCC"/>
    <w:rsid w:val="3CCD0E41"/>
    <w:rsid w:val="3CD641A1"/>
    <w:rsid w:val="3CE2490A"/>
    <w:rsid w:val="3CEA648A"/>
    <w:rsid w:val="3CF06E89"/>
    <w:rsid w:val="3D093637"/>
    <w:rsid w:val="3D1502D9"/>
    <w:rsid w:val="3D21497C"/>
    <w:rsid w:val="3D30516B"/>
    <w:rsid w:val="3D390582"/>
    <w:rsid w:val="3D3E5B2D"/>
    <w:rsid w:val="3D3F406A"/>
    <w:rsid w:val="3D555673"/>
    <w:rsid w:val="3D5657CC"/>
    <w:rsid w:val="3D5D2E26"/>
    <w:rsid w:val="3D6865CE"/>
    <w:rsid w:val="3D697A4C"/>
    <w:rsid w:val="3D876DDA"/>
    <w:rsid w:val="3D8C35CB"/>
    <w:rsid w:val="3D8E5ECA"/>
    <w:rsid w:val="3D911ECD"/>
    <w:rsid w:val="3DA6750A"/>
    <w:rsid w:val="3DB21166"/>
    <w:rsid w:val="3DB52FFB"/>
    <w:rsid w:val="3DB8539D"/>
    <w:rsid w:val="3DB932B8"/>
    <w:rsid w:val="3DCE5EF9"/>
    <w:rsid w:val="3DDF3C84"/>
    <w:rsid w:val="3DF17D30"/>
    <w:rsid w:val="3DF55B8D"/>
    <w:rsid w:val="3DF740D2"/>
    <w:rsid w:val="3E0D1B8E"/>
    <w:rsid w:val="3E1533E8"/>
    <w:rsid w:val="3E195A9F"/>
    <w:rsid w:val="3E2942BE"/>
    <w:rsid w:val="3E300439"/>
    <w:rsid w:val="3E320B89"/>
    <w:rsid w:val="3E3906BC"/>
    <w:rsid w:val="3E462526"/>
    <w:rsid w:val="3E5648B2"/>
    <w:rsid w:val="3E5709F3"/>
    <w:rsid w:val="3E667CEF"/>
    <w:rsid w:val="3E684241"/>
    <w:rsid w:val="3E75521D"/>
    <w:rsid w:val="3E83245B"/>
    <w:rsid w:val="3E8412E9"/>
    <w:rsid w:val="3E8F45EB"/>
    <w:rsid w:val="3E9328AF"/>
    <w:rsid w:val="3E946B3A"/>
    <w:rsid w:val="3EA10D82"/>
    <w:rsid w:val="3EBC27E6"/>
    <w:rsid w:val="3EC44C9C"/>
    <w:rsid w:val="3EC46403"/>
    <w:rsid w:val="3ED07855"/>
    <w:rsid w:val="3EDC10D0"/>
    <w:rsid w:val="3EE10368"/>
    <w:rsid w:val="3EEE2BBE"/>
    <w:rsid w:val="3EF13BC7"/>
    <w:rsid w:val="3EF53D00"/>
    <w:rsid w:val="3EF94FFC"/>
    <w:rsid w:val="3F0C4369"/>
    <w:rsid w:val="3F1D1920"/>
    <w:rsid w:val="3F266B2E"/>
    <w:rsid w:val="3F2F53AA"/>
    <w:rsid w:val="3F3073B8"/>
    <w:rsid w:val="3F493F5C"/>
    <w:rsid w:val="3F536673"/>
    <w:rsid w:val="3F5A79F3"/>
    <w:rsid w:val="3F5D2E4D"/>
    <w:rsid w:val="3F5F1F5C"/>
    <w:rsid w:val="3F646CA5"/>
    <w:rsid w:val="3F6A5EE0"/>
    <w:rsid w:val="3F76136A"/>
    <w:rsid w:val="3F7E7531"/>
    <w:rsid w:val="3F8A14CB"/>
    <w:rsid w:val="3F9120E3"/>
    <w:rsid w:val="3F9E0865"/>
    <w:rsid w:val="3FA5009E"/>
    <w:rsid w:val="3FA97081"/>
    <w:rsid w:val="3FAF7815"/>
    <w:rsid w:val="3FC94921"/>
    <w:rsid w:val="3FD02AA6"/>
    <w:rsid w:val="3FD50D82"/>
    <w:rsid w:val="3FDB1475"/>
    <w:rsid w:val="3FDE5AD9"/>
    <w:rsid w:val="3FE56AF2"/>
    <w:rsid w:val="3FE9263A"/>
    <w:rsid w:val="3FF0189E"/>
    <w:rsid w:val="3FF32979"/>
    <w:rsid w:val="3FF7137F"/>
    <w:rsid w:val="40007A90"/>
    <w:rsid w:val="40021DC6"/>
    <w:rsid w:val="401C0DE9"/>
    <w:rsid w:val="401C7BD5"/>
    <w:rsid w:val="402417C8"/>
    <w:rsid w:val="403105A9"/>
    <w:rsid w:val="40372073"/>
    <w:rsid w:val="403D4A3A"/>
    <w:rsid w:val="404A114E"/>
    <w:rsid w:val="404F52A8"/>
    <w:rsid w:val="40790653"/>
    <w:rsid w:val="40942502"/>
    <w:rsid w:val="409563AA"/>
    <w:rsid w:val="40AA46A6"/>
    <w:rsid w:val="40B6211F"/>
    <w:rsid w:val="40C2573C"/>
    <w:rsid w:val="40C52CD1"/>
    <w:rsid w:val="40D01BF9"/>
    <w:rsid w:val="40D34024"/>
    <w:rsid w:val="40D43BA0"/>
    <w:rsid w:val="40E241CE"/>
    <w:rsid w:val="40E310FE"/>
    <w:rsid w:val="40EA78D7"/>
    <w:rsid w:val="40EC35D0"/>
    <w:rsid w:val="40EC510F"/>
    <w:rsid w:val="40EF5D43"/>
    <w:rsid w:val="41086A54"/>
    <w:rsid w:val="412912D7"/>
    <w:rsid w:val="41366B89"/>
    <w:rsid w:val="41554B41"/>
    <w:rsid w:val="4158761B"/>
    <w:rsid w:val="41643D6B"/>
    <w:rsid w:val="41771599"/>
    <w:rsid w:val="418E52EE"/>
    <w:rsid w:val="419B23E5"/>
    <w:rsid w:val="41A04E11"/>
    <w:rsid w:val="41A72BAA"/>
    <w:rsid w:val="41BA6A61"/>
    <w:rsid w:val="41CA6260"/>
    <w:rsid w:val="41DA1ED0"/>
    <w:rsid w:val="41DB0F0D"/>
    <w:rsid w:val="41F029FA"/>
    <w:rsid w:val="41F615B1"/>
    <w:rsid w:val="41FC6026"/>
    <w:rsid w:val="42016373"/>
    <w:rsid w:val="420558C2"/>
    <w:rsid w:val="42057B28"/>
    <w:rsid w:val="420874B4"/>
    <w:rsid w:val="421052B2"/>
    <w:rsid w:val="42143C78"/>
    <w:rsid w:val="42190CC2"/>
    <w:rsid w:val="422F36E3"/>
    <w:rsid w:val="42406BE7"/>
    <w:rsid w:val="42407C97"/>
    <w:rsid w:val="42491125"/>
    <w:rsid w:val="427A44C2"/>
    <w:rsid w:val="42880654"/>
    <w:rsid w:val="428D14EF"/>
    <w:rsid w:val="4296187E"/>
    <w:rsid w:val="429B2F25"/>
    <w:rsid w:val="429B4AA7"/>
    <w:rsid w:val="42A65AF0"/>
    <w:rsid w:val="42AD56C6"/>
    <w:rsid w:val="42AE189D"/>
    <w:rsid w:val="42FF71DC"/>
    <w:rsid w:val="42FF7548"/>
    <w:rsid w:val="43065E58"/>
    <w:rsid w:val="43082441"/>
    <w:rsid w:val="432B1FC3"/>
    <w:rsid w:val="43346B04"/>
    <w:rsid w:val="433D6326"/>
    <w:rsid w:val="433D6D2B"/>
    <w:rsid w:val="434315F5"/>
    <w:rsid w:val="434D155D"/>
    <w:rsid w:val="43514E76"/>
    <w:rsid w:val="43565589"/>
    <w:rsid w:val="435E53D9"/>
    <w:rsid w:val="43687A72"/>
    <w:rsid w:val="4371130B"/>
    <w:rsid w:val="437A0D2C"/>
    <w:rsid w:val="438607EE"/>
    <w:rsid w:val="43911F91"/>
    <w:rsid w:val="4394491A"/>
    <w:rsid w:val="43997A97"/>
    <w:rsid w:val="43A16902"/>
    <w:rsid w:val="43A50841"/>
    <w:rsid w:val="43B8669C"/>
    <w:rsid w:val="43BD5DE5"/>
    <w:rsid w:val="43CC2FC9"/>
    <w:rsid w:val="43D65E39"/>
    <w:rsid w:val="43D6606E"/>
    <w:rsid w:val="43E63B73"/>
    <w:rsid w:val="43FE3B45"/>
    <w:rsid w:val="441111D7"/>
    <w:rsid w:val="442D64E6"/>
    <w:rsid w:val="4432296D"/>
    <w:rsid w:val="44366A11"/>
    <w:rsid w:val="443B3A4C"/>
    <w:rsid w:val="444058F7"/>
    <w:rsid w:val="444B0AC4"/>
    <w:rsid w:val="444C64B0"/>
    <w:rsid w:val="444D54BA"/>
    <w:rsid w:val="444D6261"/>
    <w:rsid w:val="44607171"/>
    <w:rsid w:val="44742FDB"/>
    <w:rsid w:val="447636BF"/>
    <w:rsid w:val="447E086E"/>
    <w:rsid w:val="448F3FF7"/>
    <w:rsid w:val="44951997"/>
    <w:rsid w:val="44994C81"/>
    <w:rsid w:val="449D508C"/>
    <w:rsid w:val="44B15AF7"/>
    <w:rsid w:val="44B36E39"/>
    <w:rsid w:val="44DC2E06"/>
    <w:rsid w:val="44EC7013"/>
    <w:rsid w:val="44F02519"/>
    <w:rsid w:val="44F769F8"/>
    <w:rsid w:val="44FB3AE3"/>
    <w:rsid w:val="44FF3C64"/>
    <w:rsid w:val="45061393"/>
    <w:rsid w:val="45192C6B"/>
    <w:rsid w:val="45193CE5"/>
    <w:rsid w:val="45253CAE"/>
    <w:rsid w:val="45427AA4"/>
    <w:rsid w:val="45515DC5"/>
    <w:rsid w:val="455454A2"/>
    <w:rsid w:val="45564CA5"/>
    <w:rsid w:val="45572E92"/>
    <w:rsid w:val="455B6233"/>
    <w:rsid w:val="456A6A48"/>
    <w:rsid w:val="457C3D14"/>
    <w:rsid w:val="45865E2C"/>
    <w:rsid w:val="45911A43"/>
    <w:rsid w:val="45A16423"/>
    <w:rsid w:val="45A24E61"/>
    <w:rsid w:val="45B457B5"/>
    <w:rsid w:val="45C63F33"/>
    <w:rsid w:val="45C849A3"/>
    <w:rsid w:val="45C96EE8"/>
    <w:rsid w:val="45DA1DB7"/>
    <w:rsid w:val="45DE2657"/>
    <w:rsid w:val="45EE2AB7"/>
    <w:rsid w:val="45F10EC5"/>
    <w:rsid w:val="45F35674"/>
    <w:rsid w:val="45F56180"/>
    <w:rsid w:val="45F76AEA"/>
    <w:rsid w:val="45FE10BA"/>
    <w:rsid w:val="460F4303"/>
    <w:rsid w:val="462C3841"/>
    <w:rsid w:val="462E7E70"/>
    <w:rsid w:val="463144E8"/>
    <w:rsid w:val="46335004"/>
    <w:rsid w:val="464004CF"/>
    <w:rsid w:val="46424079"/>
    <w:rsid w:val="465A1079"/>
    <w:rsid w:val="466317E7"/>
    <w:rsid w:val="4668677B"/>
    <w:rsid w:val="466E3CCD"/>
    <w:rsid w:val="4676381B"/>
    <w:rsid w:val="467744FD"/>
    <w:rsid w:val="468D223E"/>
    <w:rsid w:val="46A746F1"/>
    <w:rsid w:val="46A9467B"/>
    <w:rsid w:val="46A9603F"/>
    <w:rsid w:val="46AF30F0"/>
    <w:rsid w:val="46C774AF"/>
    <w:rsid w:val="46D046FE"/>
    <w:rsid w:val="46D808B3"/>
    <w:rsid w:val="46DC6221"/>
    <w:rsid w:val="46E12276"/>
    <w:rsid w:val="46F03580"/>
    <w:rsid w:val="46F51A7F"/>
    <w:rsid w:val="46FE2FA4"/>
    <w:rsid w:val="47056F93"/>
    <w:rsid w:val="47140188"/>
    <w:rsid w:val="4714637D"/>
    <w:rsid w:val="4718310F"/>
    <w:rsid w:val="472033C0"/>
    <w:rsid w:val="47280D0D"/>
    <w:rsid w:val="47424AC3"/>
    <w:rsid w:val="47581629"/>
    <w:rsid w:val="475C2BC0"/>
    <w:rsid w:val="476B7898"/>
    <w:rsid w:val="47700B34"/>
    <w:rsid w:val="477A6B40"/>
    <w:rsid w:val="477D01CE"/>
    <w:rsid w:val="478552E3"/>
    <w:rsid w:val="47974276"/>
    <w:rsid w:val="479C078C"/>
    <w:rsid w:val="47B32E9C"/>
    <w:rsid w:val="47B922BA"/>
    <w:rsid w:val="47C75EF6"/>
    <w:rsid w:val="47CD581C"/>
    <w:rsid w:val="47ED7291"/>
    <w:rsid w:val="47EE2EA3"/>
    <w:rsid w:val="47F46C1C"/>
    <w:rsid w:val="47F93301"/>
    <w:rsid w:val="47FE7658"/>
    <w:rsid w:val="48072039"/>
    <w:rsid w:val="480B19F6"/>
    <w:rsid w:val="480E7E09"/>
    <w:rsid w:val="481D675B"/>
    <w:rsid w:val="482109E5"/>
    <w:rsid w:val="48212AE9"/>
    <w:rsid w:val="48281A14"/>
    <w:rsid w:val="484D05AF"/>
    <w:rsid w:val="48540B7D"/>
    <w:rsid w:val="48580B3F"/>
    <w:rsid w:val="486266B3"/>
    <w:rsid w:val="486C4CE7"/>
    <w:rsid w:val="487216E8"/>
    <w:rsid w:val="487274EA"/>
    <w:rsid w:val="487F72A6"/>
    <w:rsid w:val="488536D4"/>
    <w:rsid w:val="4892524C"/>
    <w:rsid w:val="489713C3"/>
    <w:rsid w:val="48A262B1"/>
    <w:rsid w:val="48A61EC2"/>
    <w:rsid w:val="48BA3284"/>
    <w:rsid w:val="48CB1CC0"/>
    <w:rsid w:val="48E0782A"/>
    <w:rsid w:val="48E66D59"/>
    <w:rsid w:val="49013C23"/>
    <w:rsid w:val="490A52ED"/>
    <w:rsid w:val="490C3583"/>
    <w:rsid w:val="49163580"/>
    <w:rsid w:val="4916437D"/>
    <w:rsid w:val="491C5EFC"/>
    <w:rsid w:val="491E4DC4"/>
    <w:rsid w:val="491E6E1E"/>
    <w:rsid w:val="491F7F64"/>
    <w:rsid w:val="492A1BD4"/>
    <w:rsid w:val="49304793"/>
    <w:rsid w:val="495707E3"/>
    <w:rsid w:val="49582843"/>
    <w:rsid w:val="49733467"/>
    <w:rsid w:val="49850B1F"/>
    <w:rsid w:val="49A418F2"/>
    <w:rsid w:val="49AD5BED"/>
    <w:rsid w:val="49BE170B"/>
    <w:rsid w:val="49C8100A"/>
    <w:rsid w:val="49F31689"/>
    <w:rsid w:val="49FD4166"/>
    <w:rsid w:val="49FF2037"/>
    <w:rsid w:val="4A0374E6"/>
    <w:rsid w:val="4A0A7F62"/>
    <w:rsid w:val="4A1D00AC"/>
    <w:rsid w:val="4A270A04"/>
    <w:rsid w:val="4A36625B"/>
    <w:rsid w:val="4A3B71DB"/>
    <w:rsid w:val="4A414188"/>
    <w:rsid w:val="4A47591B"/>
    <w:rsid w:val="4A4C4C82"/>
    <w:rsid w:val="4A6F608D"/>
    <w:rsid w:val="4A745D55"/>
    <w:rsid w:val="4A7669B9"/>
    <w:rsid w:val="4A767F31"/>
    <w:rsid w:val="4A802EEB"/>
    <w:rsid w:val="4A805114"/>
    <w:rsid w:val="4A885CE1"/>
    <w:rsid w:val="4A9452E5"/>
    <w:rsid w:val="4A9F2D3A"/>
    <w:rsid w:val="4AAA63A9"/>
    <w:rsid w:val="4ABA66FB"/>
    <w:rsid w:val="4ABE4F66"/>
    <w:rsid w:val="4ABF0894"/>
    <w:rsid w:val="4ACC37A5"/>
    <w:rsid w:val="4ACC5242"/>
    <w:rsid w:val="4ADA0BDD"/>
    <w:rsid w:val="4ADB4E28"/>
    <w:rsid w:val="4ADC40E1"/>
    <w:rsid w:val="4ADF16B3"/>
    <w:rsid w:val="4AE17CAF"/>
    <w:rsid w:val="4AF16114"/>
    <w:rsid w:val="4AF75899"/>
    <w:rsid w:val="4AFB3E62"/>
    <w:rsid w:val="4AFD0F6C"/>
    <w:rsid w:val="4B016AF9"/>
    <w:rsid w:val="4B0272B8"/>
    <w:rsid w:val="4B0574A3"/>
    <w:rsid w:val="4B0C62CC"/>
    <w:rsid w:val="4B170E1E"/>
    <w:rsid w:val="4B1A46C6"/>
    <w:rsid w:val="4B2517BD"/>
    <w:rsid w:val="4B333D7A"/>
    <w:rsid w:val="4B3422A0"/>
    <w:rsid w:val="4B423A85"/>
    <w:rsid w:val="4B431506"/>
    <w:rsid w:val="4B4D3A8C"/>
    <w:rsid w:val="4B50714F"/>
    <w:rsid w:val="4B515A7A"/>
    <w:rsid w:val="4B5523AC"/>
    <w:rsid w:val="4B693CDC"/>
    <w:rsid w:val="4B6F57B6"/>
    <w:rsid w:val="4B860613"/>
    <w:rsid w:val="4BA73A3D"/>
    <w:rsid w:val="4BB31E0A"/>
    <w:rsid w:val="4BC60804"/>
    <w:rsid w:val="4BC74E08"/>
    <w:rsid w:val="4BCF4885"/>
    <w:rsid w:val="4BD07997"/>
    <w:rsid w:val="4BDF3E16"/>
    <w:rsid w:val="4BE33BE9"/>
    <w:rsid w:val="4BE84096"/>
    <w:rsid w:val="4BF722AF"/>
    <w:rsid w:val="4C1003D8"/>
    <w:rsid w:val="4C1705E5"/>
    <w:rsid w:val="4C203473"/>
    <w:rsid w:val="4C2A5F7F"/>
    <w:rsid w:val="4C2F2351"/>
    <w:rsid w:val="4C352DA8"/>
    <w:rsid w:val="4C366477"/>
    <w:rsid w:val="4C376F62"/>
    <w:rsid w:val="4C381F65"/>
    <w:rsid w:val="4C6E6BF7"/>
    <w:rsid w:val="4C6F66E5"/>
    <w:rsid w:val="4C786851"/>
    <w:rsid w:val="4C7F348C"/>
    <w:rsid w:val="4C8E5F8B"/>
    <w:rsid w:val="4C942881"/>
    <w:rsid w:val="4CA966A6"/>
    <w:rsid w:val="4CAE507C"/>
    <w:rsid w:val="4CAF266F"/>
    <w:rsid w:val="4CB229E2"/>
    <w:rsid w:val="4CC13ECD"/>
    <w:rsid w:val="4CD020F9"/>
    <w:rsid w:val="4D0B17EF"/>
    <w:rsid w:val="4D0E4802"/>
    <w:rsid w:val="4D112DB7"/>
    <w:rsid w:val="4D2F7723"/>
    <w:rsid w:val="4D406BD1"/>
    <w:rsid w:val="4D5047B5"/>
    <w:rsid w:val="4D576F61"/>
    <w:rsid w:val="4D605A45"/>
    <w:rsid w:val="4D621236"/>
    <w:rsid w:val="4D76573F"/>
    <w:rsid w:val="4D7E6C33"/>
    <w:rsid w:val="4D831E51"/>
    <w:rsid w:val="4D933A8B"/>
    <w:rsid w:val="4D942472"/>
    <w:rsid w:val="4DA44E4F"/>
    <w:rsid w:val="4DAA4C62"/>
    <w:rsid w:val="4DAB3F2C"/>
    <w:rsid w:val="4DAD5FAE"/>
    <w:rsid w:val="4DB878EE"/>
    <w:rsid w:val="4DCE74AD"/>
    <w:rsid w:val="4DCF6AB8"/>
    <w:rsid w:val="4DD827C4"/>
    <w:rsid w:val="4DDB53BB"/>
    <w:rsid w:val="4DDD0570"/>
    <w:rsid w:val="4DF521AC"/>
    <w:rsid w:val="4DFE4C67"/>
    <w:rsid w:val="4E0A2800"/>
    <w:rsid w:val="4E0A6E42"/>
    <w:rsid w:val="4E0D58C8"/>
    <w:rsid w:val="4E154828"/>
    <w:rsid w:val="4E1B7FC4"/>
    <w:rsid w:val="4E222649"/>
    <w:rsid w:val="4E244D2D"/>
    <w:rsid w:val="4E2669EA"/>
    <w:rsid w:val="4E381BB8"/>
    <w:rsid w:val="4E5079C5"/>
    <w:rsid w:val="4E562E54"/>
    <w:rsid w:val="4E5C1FD5"/>
    <w:rsid w:val="4E623BD3"/>
    <w:rsid w:val="4E710D72"/>
    <w:rsid w:val="4E7906E7"/>
    <w:rsid w:val="4E7E6BFE"/>
    <w:rsid w:val="4E837C45"/>
    <w:rsid w:val="4E8A245B"/>
    <w:rsid w:val="4E993495"/>
    <w:rsid w:val="4E9F6F67"/>
    <w:rsid w:val="4EA30D9D"/>
    <w:rsid w:val="4EA31AE4"/>
    <w:rsid w:val="4EB2058C"/>
    <w:rsid w:val="4EB60C48"/>
    <w:rsid w:val="4EDE147E"/>
    <w:rsid w:val="4EE419FD"/>
    <w:rsid w:val="4EEA3967"/>
    <w:rsid w:val="4EEF1B44"/>
    <w:rsid w:val="4F0A27C3"/>
    <w:rsid w:val="4F0F005F"/>
    <w:rsid w:val="4F102A1D"/>
    <w:rsid w:val="4F165D52"/>
    <w:rsid w:val="4F190BD2"/>
    <w:rsid w:val="4F1D369F"/>
    <w:rsid w:val="4F213A90"/>
    <w:rsid w:val="4F290247"/>
    <w:rsid w:val="4F2A1060"/>
    <w:rsid w:val="4F323CD2"/>
    <w:rsid w:val="4F332C0A"/>
    <w:rsid w:val="4F3E6B54"/>
    <w:rsid w:val="4F433DC8"/>
    <w:rsid w:val="4F4510BC"/>
    <w:rsid w:val="4F4B51A5"/>
    <w:rsid w:val="4F545D86"/>
    <w:rsid w:val="4F5F1347"/>
    <w:rsid w:val="4F6222CB"/>
    <w:rsid w:val="4F7F46A4"/>
    <w:rsid w:val="4F896D46"/>
    <w:rsid w:val="4F974D24"/>
    <w:rsid w:val="4FA14EEC"/>
    <w:rsid w:val="4FA84227"/>
    <w:rsid w:val="4FC231DA"/>
    <w:rsid w:val="4FDE263F"/>
    <w:rsid w:val="4FE223EE"/>
    <w:rsid w:val="4FE3097A"/>
    <w:rsid w:val="4FFD3A77"/>
    <w:rsid w:val="501F59A7"/>
    <w:rsid w:val="503642D7"/>
    <w:rsid w:val="503D3F59"/>
    <w:rsid w:val="504C7CCA"/>
    <w:rsid w:val="50650862"/>
    <w:rsid w:val="50681179"/>
    <w:rsid w:val="50727177"/>
    <w:rsid w:val="50812723"/>
    <w:rsid w:val="50864F3F"/>
    <w:rsid w:val="5091713A"/>
    <w:rsid w:val="5095674A"/>
    <w:rsid w:val="50997687"/>
    <w:rsid w:val="50A01EE7"/>
    <w:rsid w:val="50A070FC"/>
    <w:rsid w:val="50A6221C"/>
    <w:rsid w:val="50AC4C20"/>
    <w:rsid w:val="50B61B8B"/>
    <w:rsid w:val="50C13C5F"/>
    <w:rsid w:val="50C16C1C"/>
    <w:rsid w:val="50C45A60"/>
    <w:rsid w:val="50C577D9"/>
    <w:rsid w:val="50CF71DC"/>
    <w:rsid w:val="50DD17B8"/>
    <w:rsid w:val="50E00158"/>
    <w:rsid w:val="50E8434B"/>
    <w:rsid w:val="50F0291C"/>
    <w:rsid w:val="50F5073D"/>
    <w:rsid w:val="51152F96"/>
    <w:rsid w:val="51183F80"/>
    <w:rsid w:val="51286AE9"/>
    <w:rsid w:val="512B131B"/>
    <w:rsid w:val="513561CC"/>
    <w:rsid w:val="513A3289"/>
    <w:rsid w:val="514946EA"/>
    <w:rsid w:val="515B2086"/>
    <w:rsid w:val="51635750"/>
    <w:rsid w:val="516C5BB7"/>
    <w:rsid w:val="51881606"/>
    <w:rsid w:val="518E2820"/>
    <w:rsid w:val="51AC5137"/>
    <w:rsid w:val="51B15B1C"/>
    <w:rsid w:val="51B4195C"/>
    <w:rsid w:val="51B463DB"/>
    <w:rsid w:val="51C24E31"/>
    <w:rsid w:val="51C31254"/>
    <w:rsid w:val="51C979DD"/>
    <w:rsid w:val="51D20DCB"/>
    <w:rsid w:val="51D53F96"/>
    <w:rsid w:val="51EA10FA"/>
    <w:rsid w:val="520A22AE"/>
    <w:rsid w:val="521974CD"/>
    <w:rsid w:val="522143CD"/>
    <w:rsid w:val="52247A0F"/>
    <w:rsid w:val="52287031"/>
    <w:rsid w:val="52385792"/>
    <w:rsid w:val="523D42DD"/>
    <w:rsid w:val="523F33C3"/>
    <w:rsid w:val="523F6AFF"/>
    <w:rsid w:val="524B2DC8"/>
    <w:rsid w:val="524B31F8"/>
    <w:rsid w:val="524F31BF"/>
    <w:rsid w:val="52514A0D"/>
    <w:rsid w:val="526D6A4B"/>
    <w:rsid w:val="5273265C"/>
    <w:rsid w:val="527503A3"/>
    <w:rsid w:val="527B5D61"/>
    <w:rsid w:val="52853336"/>
    <w:rsid w:val="52881D50"/>
    <w:rsid w:val="52991222"/>
    <w:rsid w:val="529B3EC4"/>
    <w:rsid w:val="529C6295"/>
    <w:rsid w:val="529C7876"/>
    <w:rsid w:val="52AC605F"/>
    <w:rsid w:val="52BC72D9"/>
    <w:rsid w:val="52DB19FD"/>
    <w:rsid w:val="52EE339D"/>
    <w:rsid w:val="530174D7"/>
    <w:rsid w:val="5306292A"/>
    <w:rsid w:val="530822C8"/>
    <w:rsid w:val="530C5031"/>
    <w:rsid w:val="53317508"/>
    <w:rsid w:val="533E1E81"/>
    <w:rsid w:val="53445C3B"/>
    <w:rsid w:val="534B7333"/>
    <w:rsid w:val="536C234B"/>
    <w:rsid w:val="536F3F83"/>
    <w:rsid w:val="53703E8D"/>
    <w:rsid w:val="53707DDE"/>
    <w:rsid w:val="537E0058"/>
    <w:rsid w:val="537E6888"/>
    <w:rsid w:val="538D7188"/>
    <w:rsid w:val="53943296"/>
    <w:rsid w:val="53950AA6"/>
    <w:rsid w:val="539605FB"/>
    <w:rsid w:val="539611DF"/>
    <w:rsid w:val="53A732D4"/>
    <w:rsid w:val="53B2385F"/>
    <w:rsid w:val="53C057E0"/>
    <w:rsid w:val="53C15DE9"/>
    <w:rsid w:val="53C502CE"/>
    <w:rsid w:val="53C74473"/>
    <w:rsid w:val="53D02F55"/>
    <w:rsid w:val="53E11E9C"/>
    <w:rsid w:val="53E12D9E"/>
    <w:rsid w:val="53E64B1C"/>
    <w:rsid w:val="53E8652B"/>
    <w:rsid w:val="53EB486A"/>
    <w:rsid w:val="53EE23BF"/>
    <w:rsid w:val="53EE67E9"/>
    <w:rsid w:val="53FD1C03"/>
    <w:rsid w:val="54005B5D"/>
    <w:rsid w:val="54020BC2"/>
    <w:rsid w:val="540310FA"/>
    <w:rsid w:val="54037045"/>
    <w:rsid w:val="540817F6"/>
    <w:rsid w:val="54120C4A"/>
    <w:rsid w:val="54122738"/>
    <w:rsid w:val="541F77E0"/>
    <w:rsid w:val="5420562A"/>
    <w:rsid w:val="54270E2A"/>
    <w:rsid w:val="5430369F"/>
    <w:rsid w:val="543E515D"/>
    <w:rsid w:val="543F413B"/>
    <w:rsid w:val="5443534C"/>
    <w:rsid w:val="544B0D54"/>
    <w:rsid w:val="545114AC"/>
    <w:rsid w:val="54591CDE"/>
    <w:rsid w:val="545952F2"/>
    <w:rsid w:val="54625354"/>
    <w:rsid w:val="5469558C"/>
    <w:rsid w:val="548F46FF"/>
    <w:rsid w:val="54984A43"/>
    <w:rsid w:val="54AC551B"/>
    <w:rsid w:val="54B61E08"/>
    <w:rsid w:val="54C34C8E"/>
    <w:rsid w:val="54C557E7"/>
    <w:rsid w:val="54C55829"/>
    <w:rsid w:val="54C65EC0"/>
    <w:rsid w:val="54D43100"/>
    <w:rsid w:val="54EC5F1F"/>
    <w:rsid w:val="5510774D"/>
    <w:rsid w:val="551E05B1"/>
    <w:rsid w:val="552760F6"/>
    <w:rsid w:val="552A09F4"/>
    <w:rsid w:val="552E5F7B"/>
    <w:rsid w:val="5532296D"/>
    <w:rsid w:val="55452810"/>
    <w:rsid w:val="555154EE"/>
    <w:rsid w:val="555E0931"/>
    <w:rsid w:val="5571253B"/>
    <w:rsid w:val="558F4A1E"/>
    <w:rsid w:val="55942252"/>
    <w:rsid w:val="55987FBD"/>
    <w:rsid w:val="55B41C64"/>
    <w:rsid w:val="55B62162"/>
    <w:rsid w:val="55C06837"/>
    <w:rsid w:val="55E34DF9"/>
    <w:rsid w:val="55EC2897"/>
    <w:rsid w:val="55F0187C"/>
    <w:rsid w:val="55FA242D"/>
    <w:rsid w:val="560F18FC"/>
    <w:rsid w:val="56225976"/>
    <w:rsid w:val="5630640C"/>
    <w:rsid w:val="56370041"/>
    <w:rsid w:val="564B32E4"/>
    <w:rsid w:val="564D1FF5"/>
    <w:rsid w:val="5652511E"/>
    <w:rsid w:val="5652573E"/>
    <w:rsid w:val="56543A0D"/>
    <w:rsid w:val="5658232F"/>
    <w:rsid w:val="56686EA1"/>
    <w:rsid w:val="566B01D5"/>
    <w:rsid w:val="566B50BC"/>
    <w:rsid w:val="56754367"/>
    <w:rsid w:val="56860213"/>
    <w:rsid w:val="569E1AC8"/>
    <w:rsid w:val="56A4132F"/>
    <w:rsid w:val="56AA0529"/>
    <w:rsid w:val="56AC279F"/>
    <w:rsid w:val="56AF2E6F"/>
    <w:rsid w:val="56AF79C4"/>
    <w:rsid w:val="56BE3240"/>
    <w:rsid w:val="56BE671B"/>
    <w:rsid w:val="56D51F0A"/>
    <w:rsid w:val="56DF0963"/>
    <w:rsid w:val="56E00193"/>
    <w:rsid w:val="56E2204D"/>
    <w:rsid w:val="56E2575C"/>
    <w:rsid w:val="56F37D3E"/>
    <w:rsid w:val="56F473C0"/>
    <w:rsid w:val="56FB71AD"/>
    <w:rsid w:val="56FD3D8C"/>
    <w:rsid w:val="5703240A"/>
    <w:rsid w:val="57065F83"/>
    <w:rsid w:val="57097BE4"/>
    <w:rsid w:val="570B6550"/>
    <w:rsid w:val="570E1847"/>
    <w:rsid w:val="57196157"/>
    <w:rsid w:val="571E41D5"/>
    <w:rsid w:val="573434A1"/>
    <w:rsid w:val="57460250"/>
    <w:rsid w:val="57484C26"/>
    <w:rsid w:val="5758628A"/>
    <w:rsid w:val="57745BB6"/>
    <w:rsid w:val="57810A02"/>
    <w:rsid w:val="57855787"/>
    <w:rsid w:val="578A1BF3"/>
    <w:rsid w:val="579C2CCF"/>
    <w:rsid w:val="57A04D4E"/>
    <w:rsid w:val="57B02739"/>
    <w:rsid w:val="57B439EF"/>
    <w:rsid w:val="57BD6C04"/>
    <w:rsid w:val="57C51573"/>
    <w:rsid w:val="57C96DD0"/>
    <w:rsid w:val="57CB60C3"/>
    <w:rsid w:val="57D6036B"/>
    <w:rsid w:val="57DE28CC"/>
    <w:rsid w:val="57FF606E"/>
    <w:rsid w:val="580032F4"/>
    <w:rsid w:val="580716CC"/>
    <w:rsid w:val="580E0F36"/>
    <w:rsid w:val="58220A26"/>
    <w:rsid w:val="58381DBD"/>
    <w:rsid w:val="58382405"/>
    <w:rsid w:val="58394C38"/>
    <w:rsid w:val="58423CCA"/>
    <w:rsid w:val="584B7C06"/>
    <w:rsid w:val="58510290"/>
    <w:rsid w:val="58553578"/>
    <w:rsid w:val="58553705"/>
    <w:rsid w:val="5855370B"/>
    <w:rsid w:val="58570D1A"/>
    <w:rsid w:val="58590F71"/>
    <w:rsid w:val="587D7C43"/>
    <w:rsid w:val="587F1C22"/>
    <w:rsid w:val="589A2FC4"/>
    <w:rsid w:val="58A80E04"/>
    <w:rsid w:val="58AD34B9"/>
    <w:rsid w:val="58B31DD9"/>
    <w:rsid w:val="58B91125"/>
    <w:rsid w:val="58BE2FA8"/>
    <w:rsid w:val="58C52932"/>
    <w:rsid w:val="58C64CF3"/>
    <w:rsid w:val="58CB3B78"/>
    <w:rsid w:val="58CC3D49"/>
    <w:rsid w:val="58D21B64"/>
    <w:rsid w:val="59011076"/>
    <w:rsid w:val="590D2328"/>
    <w:rsid w:val="590F51DD"/>
    <w:rsid w:val="591E2294"/>
    <w:rsid w:val="59232C0B"/>
    <w:rsid w:val="593A62F9"/>
    <w:rsid w:val="594B4FD2"/>
    <w:rsid w:val="594D06B7"/>
    <w:rsid w:val="596B59CC"/>
    <w:rsid w:val="597A115C"/>
    <w:rsid w:val="598A5B73"/>
    <w:rsid w:val="598D03EC"/>
    <w:rsid w:val="598D6E21"/>
    <w:rsid w:val="598D7696"/>
    <w:rsid w:val="59901ABC"/>
    <w:rsid w:val="599C0038"/>
    <w:rsid w:val="599C1653"/>
    <w:rsid w:val="599F6487"/>
    <w:rsid w:val="59B04427"/>
    <w:rsid w:val="59B377F3"/>
    <w:rsid w:val="59B6573E"/>
    <w:rsid w:val="59B709EA"/>
    <w:rsid w:val="59C43D4D"/>
    <w:rsid w:val="59C83A39"/>
    <w:rsid w:val="59E146C5"/>
    <w:rsid w:val="59FB18DA"/>
    <w:rsid w:val="5A10384E"/>
    <w:rsid w:val="5A160FDB"/>
    <w:rsid w:val="5A261DCD"/>
    <w:rsid w:val="5A361544"/>
    <w:rsid w:val="5A3F108A"/>
    <w:rsid w:val="5A491507"/>
    <w:rsid w:val="5A5B363C"/>
    <w:rsid w:val="5A6845F3"/>
    <w:rsid w:val="5A6D76C0"/>
    <w:rsid w:val="5A723A0D"/>
    <w:rsid w:val="5A762255"/>
    <w:rsid w:val="5A833B0D"/>
    <w:rsid w:val="5A9D621A"/>
    <w:rsid w:val="5AA0523C"/>
    <w:rsid w:val="5AB17106"/>
    <w:rsid w:val="5AB864BE"/>
    <w:rsid w:val="5AC219D6"/>
    <w:rsid w:val="5AC94301"/>
    <w:rsid w:val="5ACF40CD"/>
    <w:rsid w:val="5AD94AE6"/>
    <w:rsid w:val="5AE67733"/>
    <w:rsid w:val="5AF423C3"/>
    <w:rsid w:val="5AF57B23"/>
    <w:rsid w:val="5AFD3B96"/>
    <w:rsid w:val="5B0C640C"/>
    <w:rsid w:val="5B170C5D"/>
    <w:rsid w:val="5B1720A6"/>
    <w:rsid w:val="5B2D305D"/>
    <w:rsid w:val="5B3D53C2"/>
    <w:rsid w:val="5B443E9C"/>
    <w:rsid w:val="5B4C1057"/>
    <w:rsid w:val="5B53327E"/>
    <w:rsid w:val="5B5D1909"/>
    <w:rsid w:val="5B60602F"/>
    <w:rsid w:val="5B6B0ACC"/>
    <w:rsid w:val="5B6E2DF5"/>
    <w:rsid w:val="5B707739"/>
    <w:rsid w:val="5B7D7957"/>
    <w:rsid w:val="5B830BC2"/>
    <w:rsid w:val="5B8A7735"/>
    <w:rsid w:val="5B956906"/>
    <w:rsid w:val="5B987E52"/>
    <w:rsid w:val="5B9B658E"/>
    <w:rsid w:val="5BA300B1"/>
    <w:rsid w:val="5BAB48F4"/>
    <w:rsid w:val="5BB94EB6"/>
    <w:rsid w:val="5BBA5D63"/>
    <w:rsid w:val="5BCE4EA4"/>
    <w:rsid w:val="5BD209C4"/>
    <w:rsid w:val="5BD637EC"/>
    <w:rsid w:val="5BD95CC3"/>
    <w:rsid w:val="5BDE5A43"/>
    <w:rsid w:val="5BE0323A"/>
    <w:rsid w:val="5BE80ED6"/>
    <w:rsid w:val="5C056287"/>
    <w:rsid w:val="5C0D4CE2"/>
    <w:rsid w:val="5C0E5E1A"/>
    <w:rsid w:val="5C1679CD"/>
    <w:rsid w:val="5C1A362B"/>
    <w:rsid w:val="5C1B5EE5"/>
    <w:rsid w:val="5C1B7F5F"/>
    <w:rsid w:val="5C1C1754"/>
    <w:rsid w:val="5C2D3BC9"/>
    <w:rsid w:val="5C34166A"/>
    <w:rsid w:val="5C4A36B7"/>
    <w:rsid w:val="5C4D4E88"/>
    <w:rsid w:val="5C4E44D4"/>
    <w:rsid w:val="5C5552A6"/>
    <w:rsid w:val="5C66529F"/>
    <w:rsid w:val="5C7F58F3"/>
    <w:rsid w:val="5C80234E"/>
    <w:rsid w:val="5C883D87"/>
    <w:rsid w:val="5C976E42"/>
    <w:rsid w:val="5CC83DC7"/>
    <w:rsid w:val="5CC9093A"/>
    <w:rsid w:val="5CD7479C"/>
    <w:rsid w:val="5CE536CF"/>
    <w:rsid w:val="5CE568F8"/>
    <w:rsid w:val="5CF33064"/>
    <w:rsid w:val="5D013D09"/>
    <w:rsid w:val="5D0536BD"/>
    <w:rsid w:val="5D0576C4"/>
    <w:rsid w:val="5D095648"/>
    <w:rsid w:val="5D203E5D"/>
    <w:rsid w:val="5D230368"/>
    <w:rsid w:val="5D255730"/>
    <w:rsid w:val="5D424AC5"/>
    <w:rsid w:val="5D4D4B03"/>
    <w:rsid w:val="5D5667E0"/>
    <w:rsid w:val="5D580881"/>
    <w:rsid w:val="5D6261CB"/>
    <w:rsid w:val="5DA13534"/>
    <w:rsid w:val="5DA53292"/>
    <w:rsid w:val="5DB4653D"/>
    <w:rsid w:val="5DC9382F"/>
    <w:rsid w:val="5DCB56EC"/>
    <w:rsid w:val="5DD14279"/>
    <w:rsid w:val="5DE448D2"/>
    <w:rsid w:val="5DF441FF"/>
    <w:rsid w:val="5E057AF6"/>
    <w:rsid w:val="5E067B5B"/>
    <w:rsid w:val="5E1463C6"/>
    <w:rsid w:val="5E285722"/>
    <w:rsid w:val="5E3B4D31"/>
    <w:rsid w:val="5E3E65D1"/>
    <w:rsid w:val="5E4B7A1D"/>
    <w:rsid w:val="5E4D4830"/>
    <w:rsid w:val="5E4E1644"/>
    <w:rsid w:val="5E50050F"/>
    <w:rsid w:val="5E51429A"/>
    <w:rsid w:val="5E5D04EF"/>
    <w:rsid w:val="5E676116"/>
    <w:rsid w:val="5E68591D"/>
    <w:rsid w:val="5E6F4AE3"/>
    <w:rsid w:val="5E731D18"/>
    <w:rsid w:val="5E736001"/>
    <w:rsid w:val="5E742249"/>
    <w:rsid w:val="5E986D1D"/>
    <w:rsid w:val="5E9E597C"/>
    <w:rsid w:val="5EA97C8F"/>
    <w:rsid w:val="5EAC7460"/>
    <w:rsid w:val="5EB17E4B"/>
    <w:rsid w:val="5EBA6970"/>
    <w:rsid w:val="5ECE010D"/>
    <w:rsid w:val="5ED41D7B"/>
    <w:rsid w:val="5EE11EB8"/>
    <w:rsid w:val="5EFC6636"/>
    <w:rsid w:val="5EFF1E89"/>
    <w:rsid w:val="5F0936DE"/>
    <w:rsid w:val="5F1564DA"/>
    <w:rsid w:val="5F171517"/>
    <w:rsid w:val="5F250070"/>
    <w:rsid w:val="5F3209BE"/>
    <w:rsid w:val="5F3F0BF4"/>
    <w:rsid w:val="5F5B6A83"/>
    <w:rsid w:val="5F62295E"/>
    <w:rsid w:val="5F693096"/>
    <w:rsid w:val="5F6E2DA1"/>
    <w:rsid w:val="5F7D16C2"/>
    <w:rsid w:val="5F892553"/>
    <w:rsid w:val="5FA82319"/>
    <w:rsid w:val="5FAB77AE"/>
    <w:rsid w:val="5FB301BB"/>
    <w:rsid w:val="5FC727AA"/>
    <w:rsid w:val="5FD04B62"/>
    <w:rsid w:val="5FD144A5"/>
    <w:rsid w:val="5FFA6139"/>
    <w:rsid w:val="5FFB5E88"/>
    <w:rsid w:val="600A6271"/>
    <w:rsid w:val="601101FB"/>
    <w:rsid w:val="602500CF"/>
    <w:rsid w:val="60357E4D"/>
    <w:rsid w:val="6046706E"/>
    <w:rsid w:val="60492B3E"/>
    <w:rsid w:val="60565E64"/>
    <w:rsid w:val="605D4C28"/>
    <w:rsid w:val="605E55CF"/>
    <w:rsid w:val="606A06BA"/>
    <w:rsid w:val="606F2DD9"/>
    <w:rsid w:val="60747DCE"/>
    <w:rsid w:val="608060E1"/>
    <w:rsid w:val="6089047C"/>
    <w:rsid w:val="608D4CE3"/>
    <w:rsid w:val="60981118"/>
    <w:rsid w:val="60A859A2"/>
    <w:rsid w:val="60AB29AA"/>
    <w:rsid w:val="60AC67BD"/>
    <w:rsid w:val="60AE372D"/>
    <w:rsid w:val="60C06489"/>
    <w:rsid w:val="60C91FA7"/>
    <w:rsid w:val="60CD295D"/>
    <w:rsid w:val="60CE2A0E"/>
    <w:rsid w:val="60E520C9"/>
    <w:rsid w:val="61096ED4"/>
    <w:rsid w:val="610A5E96"/>
    <w:rsid w:val="61161077"/>
    <w:rsid w:val="611D1FCC"/>
    <w:rsid w:val="61204933"/>
    <w:rsid w:val="612354B4"/>
    <w:rsid w:val="61351A56"/>
    <w:rsid w:val="613F62A8"/>
    <w:rsid w:val="61415F87"/>
    <w:rsid w:val="61561800"/>
    <w:rsid w:val="615A223E"/>
    <w:rsid w:val="615A4676"/>
    <w:rsid w:val="615B47A6"/>
    <w:rsid w:val="616435A6"/>
    <w:rsid w:val="619940E6"/>
    <w:rsid w:val="61A6014E"/>
    <w:rsid w:val="61B3236A"/>
    <w:rsid w:val="61CF7CB3"/>
    <w:rsid w:val="61D63921"/>
    <w:rsid w:val="61DB724C"/>
    <w:rsid w:val="61EE1B3B"/>
    <w:rsid w:val="61F439C5"/>
    <w:rsid w:val="61F443E9"/>
    <w:rsid w:val="62081D4B"/>
    <w:rsid w:val="62086520"/>
    <w:rsid w:val="62213533"/>
    <w:rsid w:val="62270D05"/>
    <w:rsid w:val="62297BF9"/>
    <w:rsid w:val="624102C0"/>
    <w:rsid w:val="62454E6A"/>
    <w:rsid w:val="62461BF2"/>
    <w:rsid w:val="624E722B"/>
    <w:rsid w:val="624F5302"/>
    <w:rsid w:val="62607426"/>
    <w:rsid w:val="626C2AFF"/>
    <w:rsid w:val="62762D19"/>
    <w:rsid w:val="62865532"/>
    <w:rsid w:val="62867444"/>
    <w:rsid w:val="62975F54"/>
    <w:rsid w:val="629B54AE"/>
    <w:rsid w:val="629D3598"/>
    <w:rsid w:val="629D7EE8"/>
    <w:rsid w:val="62A734E8"/>
    <w:rsid w:val="62AE7A21"/>
    <w:rsid w:val="62B42F0E"/>
    <w:rsid w:val="62BF666C"/>
    <w:rsid w:val="62C73A65"/>
    <w:rsid w:val="62C7491F"/>
    <w:rsid w:val="62C906B0"/>
    <w:rsid w:val="62CD0ED6"/>
    <w:rsid w:val="62D50998"/>
    <w:rsid w:val="62D8753A"/>
    <w:rsid w:val="62DA7AAF"/>
    <w:rsid w:val="62E633B0"/>
    <w:rsid w:val="62E7507D"/>
    <w:rsid w:val="62F67597"/>
    <w:rsid w:val="62F7069C"/>
    <w:rsid w:val="63097D09"/>
    <w:rsid w:val="630C0C8E"/>
    <w:rsid w:val="630C34D0"/>
    <w:rsid w:val="631E48B7"/>
    <w:rsid w:val="6322080B"/>
    <w:rsid w:val="632D003A"/>
    <w:rsid w:val="632F2898"/>
    <w:rsid w:val="63382DD7"/>
    <w:rsid w:val="635F6BBD"/>
    <w:rsid w:val="63785DBF"/>
    <w:rsid w:val="63823BA9"/>
    <w:rsid w:val="63867B66"/>
    <w:rsid w:val="638F7AFC"/>
    <w:rsid w:val="639215D8"/>
    <w:rsid w:val="63A043D9"/>
    <w:rsid w:val="63A36BE5"/>
    <w:rsid w:val="63C04B8A"/>
    <w:rsid w:val="63D42229"/>
    <w:rsid w:val="63D45CA5"/>
    <w:rsid w:val="63D8474D"/>
    <w:rsid w:val="63DB746A"/>
    <w:rsid w:val="63E5033D"/>
    <w:rsid w:val="63EC46A4"/>
    <w:rsid w:val="63EE162B"/>
    <w:rsid w:val="63F75B8A"/>
    <w:rsid w:val="640310C7"/>
    <w:rsid w:val="640806F9"/>
    <w:rsid w:val="64155C8D"/>
    <w:rsid w:val="641B0760"/>
    <w:rsid w:val="641E1DE4"/>
    <w:rsid w:val="64203CB4"/>
    <w:rsid w:val="64222857"/>
    <w:rsid w:val="642725EE"/>
    <w:rsid w:val="642C6B67"/>
    <w:rsid w:val="64335EB1"/>
    <w:rsid w:val="64341AB7"/>
    <w:rsid w:val="64343F73"/>
    <w:rsid w:val="643937B4"/>
    <w:rsid w:val="64433CD0"/>
    <w:rsid w:val="644377D3"/>
    <w:rsid w:val="64495F72"/>
    <w:rsid w:val="644B25BC"/>
    <w:rsid w:val="64507AF7"/>
    <w:rsid w:val="645D7798"/>
    <w:rsid w:val="647F6D16"/>
    <w:rsid w:val="6498217B"/>
    <w:rsid w:val="64987FF4"/>
    <w:rsid w:val="64CF10CC"/>
    <w:rsid w:val="64D0513C"/>
    <w:rsid w:val="64D320D2"/>
    <w:rsid w:val="64DE698B"/>
    <w:rsid w:val="64E1370A"/>
    <w:rsid w:val="64EB1866"/>
    <w:rsid w:val="64F702F2"/>
    <w:rsid w:val="651424EE"/>
    <w:rsid w:val="65257BC1"/>
    <w:rsid w:val="65287A29"/>
    <w:rsid w:val="65537EF9"/>
    <w:rsid w:val="655E1155"/>
    <w:rsid w:val="655F4773"/>
    <w:rsid w:val="65636455"/>
    <w:rsid w:val="65732FC9"/>
    <w:rsid w:val="65A240BE"/>
    <w:rsid w:val="65A273A9"/>
    <w:rsid w:val="65AE5114"/>
    <w:rsid w:val="65AE59DE"/>
    <w:rsid w:val="65B22C79"/>
    <w:rsid w:val="65B61DD9"/>
    <w:rsid w:val="65B738B4"/>
    <w:rsid w:val="65BB5075"/>
    <w:rsid w:val="65BC102A"/>
    <w:rsid w:val="65C76D0B"/>
    <w:rsid w:val="65CB5A52"/>
    <w:rsid w:val="65D23BC4"/>
    <w:rsid w:val="660B76A8"/>
    <w:rsid w:val="662861DC"/>
    <w:rsid w:val="66286B79"/>
    <w:rsid w:val="66306F43"/>
    <w:rsid w:val="66326E97"/>
    <w:rsid w:val="663F4723"/>
    <w:rsid w:val="664615E7"/>
    <w:rsid w:val="664822AE"/>
    <w:rsid w:val="665265F4"/>
    <w:rsid w:val="665D487D"/>
    <w:rsid w:val="66682C0E"/>
    <w:rsid w:val="667A559B"/>
    <w:rsid w:val="668A0DFC"/>
    <w:rsid w:val="66943E18"/>
    <w:rsid w:val="6699652A"/>
    <w:rsid w:val="66A562F6"/>
    <w:rsid w:val="66A93110"/>
    <w:rsid w:val="66AC664F"/>
    <w:rsid w:val="66AF2B2C"/>
    <w:rsid w:val="66C83F2C"/>
    <w:rsid w:val="66D2326D"/>
    <w:rsid w:val="66E2405B"/>
    <w:rsid w:val="66EB1F18"/>
    <w:rsid w:val="66F0190D"/>
    <w:rsid w:val="67064E16"/>
    <w:rsid w:val="671476DC"/>
    <w:rsid w:val="67192A32"/>
    <w:rsid w:val="672833FF"/>
    <w:rsid w:val="673832E7"/>
    <w:rsid w:val="673C1CED"/>
    <w:rsid w:val="67447CAA"/>
    <w:rsid w:val="674A6A84"/>
    <w:rsid w:val="67603184"/>
    <w:rsid w:val="676569B0"/>
    <w:rsid w:val="67662B31"/>
    <w:rsid w:val="67690407"/>
    <w:rsid w:val="676E53AF"/>
    <w:rsid w:val="6772565E"/>
    <w:rsid w:val="677C3451"/>
    <w:rsid w:val="679C72E6"/>
    <w:rsid w:val="679D7D9D"/>
    <w:rsid w:val="679E1AB6"/>
    <w:rsid w:val="67A16316"/>
    <w:rsid w:val="67B34CD4"/>
    <w:rsid w:val="67B52945"/>
    <w:rsid w:val="67B84A87"/>
    <w:rsid w:val="67D5396B"/>
    <w:rsid w:val="67E24A58"/>
    <w:rsid w:val="67E967D4"/>
    <w:rsid w:val="67EA1DE2"/>
    <w:rsid w:val="67EF0D11"/>
    <w:rsid w:val="67F51F5D"/>
    <w:rsid w:val="67FB68A8"/>
    <w:rsid w:val="680F14B7"/>
    <w:rsid w:val="681C0F9C"/>
    <w:rsid w:val="68280A59"/>
    <w:rsid w:val="682E6A6C"/>
    <w:rsid w:val="6840401D"/>
    <w:rsid w:val="6844471E"/>
    <w:rsid w:val="68446C9C"/>
    <w:rsid w:val="685448E5"/>
    <w:rsid w:val="68567ADB"/>
    <w:rsid w:val="685A0F18"/>
    <w:rsid w:val="685A52F7"/>
    <w:rsid w:val="686301D2"/>
    <w:rsid w:val="686F32ED"/>
    <w:rsid w:val="6873052F"/>
    <w:rsid w:val="68763CFB"/>
    <w:rsid w:val="68775B46"/>
    <w:rsid w:val="689627C2"/>
    <w:rsid w:val="68AB1911"/>
    <w:rsid w:val="68AB7066"/>
    <w:rsid w:val="68AC7864"/>
    <w:rsid w:val="68AE0590"/>
    <w:rsid w:val="68BD141F"/>
    <w:rsid w:val="68C2312F"/>
    <w:rsid w:val="68CC74D0"/>
    <w:rsid w:val="68CE0DFE"/>
    <w:rsid w:val="68DD058C"/>
    <w:rsid w:val="68E84B74"/>
    <w:rsid w:val="68FE4D8A"/>
    <w:rsid w:val="690300E6"/>
    <w:rsid w:val="691164AA"/>
    <w:rsid w:val="691F004A"/>
    <w:rsid w:val="692563EE"/>
    <w:rsid w:val="692D6BB4"/>
    <w:rsid w:val="693D2737"/>
    <w:rsid w:val="69456602"/>
    <w:rsid w:val="695145AF"/>
    <w:rsid w:val="6965727E"/>
    <w:rsid w:val="69785369"/>
    <w:rsid w:val="69830D94"/>
    <w:rsid w:val="69C62E9A"/>
    <w:rsid w:val="69D9569F"/>
    <w:rsid w:val="69EC201D"/>
    <w:rsid w:val="69F076EC"/>
    <w:rsid w:val="6A0C4C59"/>
    <w:rsid w:val="6A0C7811"/>
    <w:rsid w:val="6A0E77F1"/>
    <w:rsid w:val="6A1C0217"/>
    <w:rsid w:val="6A3001E9"/>
    <w:rsid w:val="6A3B6DD7"/>
    <w:rsid w:val="6A4771FB"/>
    <w:rsid w:val="6A4D0B65"/>
    <w:rsid w:val="6A55161C"/>
    <w:rsid w:val="6A572BE8"/>
    <w:rsid w:val="6A5C47BE"/>
    <w:rsid w:val="6A65568E"/>
    <w:rsid w:val="6A6A6D65"/>
    <w:rsid w:val="6A8213EE"/>
    <w:rsid w:val="6A9553FE"/>
    <w:rsid w:val="6A9F48FD"/>
    <w:rsid w:val="6AC02AEF"/>
    <w:rsid w:val="6AC07030"/>
    <w:rsid w:val="6AC30E38"/>
    <w:rsid w:val="6ACB6656"/>
    <w:rsid w:val="6AD0268E"/>
    <w:rsid w:val="6ADB66AC"/>
    <w:rsid w:val="6ADD74FD"/>
    <w:rsid w:val="6AF15601"/>
    <w:rsid w:val="6B085226"/>
    <w:rsid w:val="6B2B52BE"/>
    <w:rsid w:val="6B3816B9"/>
    <w:rsid w:val="6B413D20"/>
    <w:rsid w:val="6B4246F4"/>
    <w:rsid w:val="6B457289"/>
    <w:rsid w:val="6B4736DA"/>
    <w:rsid w:val="6B4F341C"/>
    <w:rsid w:val="6B4F3EEE"/>
    <w:rsid w:val="6B500E9D"/>
    <w:rsid w:val="6B570F9E"/>
    <w:rsid w:val="6B613AB3"/>
    <w:rsid w:val="6B680AB8"/>
    <w:rsid w:val="6B704D44"/>
    <w:rsid w:val="6B7A4A17"/>
    <w:rsid w:val="6B7F1BF6"/>
    <w:rsid w:val="6B9502A6"/>
    <w:rsid w:val="6B9512FD"/>
    <w:rsid w:val="6BB554FE"/>
    <w:rsid w:val="6BB87BB7"/>
    <w:rsid w:val="6BC12EDC"/>
    <w:rsid w:val="6BCB65E9"/>
    <w:rsid w:val="6BDB3000"/>
    <w:rsid w:val="6BE255D8"/>
    <w:rsid w:val="6BE76A97"/>
    <w:rsid w:val="6BF056A3"/>
    <w:rsid w:val="6BF43FAF"/>
    <w:rsid w:val="6BFB78C8"/>
    <w:rsid w:val="6C1363EA"/>
    <w:rsid w:val="6C1F175D"/>
    <w:rsid w:val="6C236C77"/>
    <w:rsid w:val="6C260AD1"/>
    <w:rsid w:val="6C3956C6"/>
    <w:rsid w:val="6C3B602B"/>
    <w:rsid w:val="6C3E480C"/>
    <w:rsid w:val="6C4A348A"/>
    <w:rsid w:val="6C4A4478"/>
    <w:rsid w:val="6C5002D5"/>
    <w:rsid w:val="6C69343B"/>
    <w:rsid w:val="6C737CFB"/>
    <w:rsid w:val="6C777224"/>
    <w:rsid w:val="6C784906"/>
    <w:rsid w:val="6C83219C"/>
    <w:rsid w:val="6C833B41"/>
    <w:rsid w:val="6C9803A4"/>
    <w:rsid w:val="6CA405A4"/>
    <w:rsid w:val="6CB51A69"/>
    <w:rsid w:val="6CBD6E76"/>
    <w:rsid w:val="6CD323B8"/>
    <w:rsid w:val="6CE76078"/>
    <w:rsid w:val="6CF33107"/>
    <w:rsid w:val="6D243939"/>
    <w:rsid w:val="6D246FFD"/>
    <w:rsid w:val="6D256A86"/>
    <w:rsid w:val="6D2775A1"/>
    <w:rsid w:val="6D2F5EB0"/>
    <w:rsid w:val="6D3125B4"/>
    <w:rsid w:val="6D416A19"/>
    <w:rsid w:val="6D447778"/>
    <w:rsid w:val="6D4A5F2F"/>
    <w:rsid w:val="6D5F7732"/>
    <w:rsid w:val="6D620170"/>
    <w:rsid w:val="6D6668C3"/>
    <w:rsid w:val="6D6D192C"/>
    <w:rsid w:val="6D777E6B"/>
    <w:rsid w:val="6D7B4CAA"/>
    <w:rsid w:val="6D830701"/>
    <w:rsid w:val="6D84645E"/>
    <w:rsid w:val="6D8F437E"/>
    <w:rsid w:val="6D990245"/>
    <w:rsid w:val="6D997573"/>
    <w:rsid w:val="6D9D000B"/>
    <w:rsid w:val="6DA026C8"/>
    <w:rsid w:val="6DA531CF"/>
    <w:rsid w:val="6DAC5479"/>
    <w:rsid w:val="6DB46943"/>
    <w:rsid w:val="6DB76D09"/>
    <w:rsid w:val="6DC62455"/>
    <w:rsid w:val="6DD376E5"/>
    <w:rsid w:val="6DE4394A"/>
    <w:rsid w:val="6DED7696"/>
    <w:rsid w:val="6DF60C91"/>
    <w:rsid w:val="6E035FBA"/>
    <w:rsid w:val="6E123F60"/>
    <w:rsid w:val="6E164755"/>
    <w:rsid w:val="6E2E7FD1"/>
    <w:rsid w:val="6E5231A4"/>
    <w:rsid w:val="6E5A40EE"/>
    <w:rsid w:val="6E5C19CE"/>
    <w:rsid w:val="6E671D27"/>
    <w:rsid w:val="6E78772A"/>
    <w:rsid w:val="6E7D48F4"/>
    <w:rsid w:val="6E842069"/>
    <w:rsid w:val="6E9C16AF"/>
    <w:rsid w:val="6E9D390D"/>
    <w:rsid w:val="6EA75F1A"/>
    <w:rsid w:val="6EAC20D1"/>
    <w:rsid w:val="6EC44A40"/>
    <w:rsid w:val="6EE10B05"/>
    <w:rsid w:val="6EEC1689"/>
    <w:rsid w:val="6F0472BB"/>
    <w:rsid w:val="6F096A3B"/>
    <w:rsid w:val="6F1B6955"/>
    <w:rsid w:val="6F200617"/>
    <w:rsid w:val="6F206808"/>
    <w:rsid w:val="6F233CB6"/>
    <w:rsid w:val="6F322613"/>
    <w:rsid w:val="6F3B4C8B"/>
    <w:rsid w:val="6F485B3A"/>
    <w:rsid w:val="6F537CC8"/>
    <w:rsid w:val="6F5940F5"/>
    <w:rsid w:val="6F5B3B07"/>
    <w:rsid w:val="6F6000F3"/>
    <w:rsid w:val="6F6D1E34"/>
    <w:rsid w:val="6F7A7501"/>
    <w:rsid w:val="6F813AAF"/>
    <w:rsid w:val="6F8249E0"/>
    <w:rsid w:val="6FAB7D95"/>
    <w:rsid w:val="6FAD23B4"/>
    <w:rsid w:val="6FAD5E72"/>
    <w:rsid w:val="6FB9555A"/>
    <w:rsid w:val="6FBD7D61"/>
    <w:rsid w:val="6FC42EAB"/>
    <w:rsid w:val="6FD101F3"/>
    <w:rsid w:val="6FD7338B"/>
    <w:rsid w:val="6FDE70E7"/>
    <w:rsid w:val="6FE54985"/>
    <w:rsid w:val="6FEC7554"/>
    <w:rsid w:val="6FF1283A"/>
    <w:rsid w:val="700D5DEC"/>
    <w:rsid w:val="70364C9F"/>
    <w:rsid w:val="70527C96"/>
    <w:rsid w:val="70563262"/>
    <w:rsid w:val="705873A3"/>
    <w:rsid w:val="70651FBD"/>
    <w:rsid w:val="70726F06"/>
    <w:rsid w:val="708C46A0"/>
    <w:rsid w:val="70974607"/>
    <w:rsid w:val="709910D5"/>
    <w:rsid w:val="709C35CE"/>
    <w:rsid w:val="70AC71A8"/>
    <w:rsid w:val="70B26D33"/>
    <w:rsid w:val="70B54946"/>
    <w:rsid w:val="70BC656D"/>
    <w:rsid w:val="70D216D3"/>
    <w:rsid w:val="70D829DC"/>
    <w:rsid w:val="70D9122B"/>
    <w:rsid w:val="70F63584"/>
    <w:rsid w:val="71013AC4"/>
    <w:rsid w:val="711E75DA"/>
    <w:rsid w:val="71221C60"/>
    <w:rsid w:val="71306040"/>
    <w:rsid w:val="71487B30"/>
    <w:rsid w:val="71534AAE"/>
    <w:rsid w:val="7158431A"/>
    <w:rsid w:val="715F0F10"/>
    <w:rsid w:val="71613AEC"/>
    <w:rsid w:val="716C54B9"/>
    <w:rsid w:val="717C638C"/>
    <w:rsid w:val="71896C8F"/>
    <w:rsid w:val="71896F50"/>
    <w:rsid w:val="719B216D"/>
    <w:rsid w:val="71A17F23"/>
    <w:rsid w:val="71B330DD"/>
    <w:rsid w:val="71B57D4F"/>
    <w:rsid w:val="71B752EE"/>
    <w:rsid w:val="71C66F16"/>
    <w:rsid w:val="71D436AB"/>
    <w:rsid w:val="71DB12A7"/>
    <w:rsid w:val="71E40223"/>
    <w:rsid w:val="72106F1F"/>
    <w:rsid w:val="722D57C7"/>
    <w:rsid w:val="723423C2"/>
    <w:rsid w:val="724062B5"/>
    <w:rsid w:val="724A0704"/>
    <w:rsid w:val="724F46F0"/>
    <w:rsid w:val="7255143F"/>
    <w:rsid w:val="725D42D9"/>
    <w:rsid w:val="726436E6"/>
    <w:rsid w:val="726E0878"/>
    <w:rsid w:val="72700C83"/>
    <w:rsid w:val="727E6483"/>
    <w:rsid w:val="72843406"/>
    <w:rsid w:val="728453D5"/>
    <w:rsid w:val="728C360D"/>
    <w:rsid w:val="72935827"/>
    <w:rsid w:val="729660C5"/>
    <w:rsid w:val="729B79DD"/>
    <w:rsid w:val="72AC0DAF"/>
    <w:rsid w:val="72BB1BA7"/>
    <w:rsid w:val="72C773DB"/>
    <w:rsid w:val="72D051AC"/>
    <w:rsid w:val="72D05F60"/>
    <w:rsid w:val="72EB3D62"/>
    <w:rsid w:val="72ED426C"/>
    <w:rsid w:val="72F91A90"/>
    <w:rsid w:val="73016F84"/>
    <w:rsid w:val="73085B7C"/>
    <w:rsid w:val="731C314C"/>
    <w:rsid w:val="73237AF4"/>
    <w:rsid w:val="732927A3"/>
    <w:rsid w:val="73357567"/>
    <w:rsid w:val="734333B2"/>
    <w:rsid w:val="736067B6"/>
    <w:rsid w:val="73666CF1"/>
    <w:rsid w:val="736A2763"/>
    <w:rsid w:val="73807E8E"/>
    <w:rsid w:val="7383558F"/>
    <w:rsid w:val="738B5FB1"/>
    <w:rsid w:val="73B02110"/>
    <w:rsid w:val="73C407A5"/>
    <w:rsid w:val="73CA3785"/>
    <w:rsid w:val="73CE0E30"/>
    <w:rsid w:val="73CE5A0F"/>
    <w:rsid w:val="73E42131"/>
    <w:rsid w:val="73F95D4E"/>
    <w:rsid w:val="73FC5591"/>
    <w:rsid w:val="74044161"/>
    <w:rsid w:val="74063369"/>
    <w:rsid w:val="74157DA1"/>
    <w:rsid w:val="74194164"/>
    <w:rsid w:val="741C0ACA"/>
    <w:rsid w:val="742B0327"/>
    <w:rsid w:val="742D6B25"/>
    <w:rsid w:val="742F0F2B"/>
    <w:rsid w:val="744446C4"/>
    <w:rsid w:val="74524A6C"/>
    <w:rsid w:val="74583995"/>
    <w:rsid w:val="745C1A87"/>
    <w:rsid w:val="745D46B6"/>
    <w:rsid w:val="74674908"/>
    <w:rsid w:val="747E2170"/>
    <w:rsid w:val="749109DA"/>
    <w:rsid w:val="74930F2E"/>
    <w:rsid w:val="74994FF2"/>
    <w:rsid w:val="749D631A"/>
    <w:rsid w:val="74A93ADB"/>
    <w:rsid w:val="74AB764B"/>
    <w:rsid w:val="74B35815"/>
    <w:rsid w:val="74B86703"/>
    <w:rsid w:val="74BA0C6B"/>
    <w:rsid w:val="74BB501E"/>
    <w:rsid w:val="74C66E3F"/>
    <w:rsid w:val="74EE31EA"/>
    <w:rsid w:val="74F039E8"/>
    <w:rsid w:val="74FA2880"/>
    <w:rsid w:val="750D20E7"/>
    <w:rsid w:val="75101C40"/>
    <w:rsid w:val="75225CBF"/>
    <w:rsid w:val="75292592"/>
    <w:rsid w:val="75350693"/>
    <w:rsid w:val="753B48E1"/>
    <w:rsid w:val="753D3667"/>
    <w:rsid w:val="75410FAC"/>
    <w:rsid w:val="7546677D"/>
    <w:rsid w:val="754B2AC0"/>
    <w:rsid w:val="754D466C"/>
    <w:rsid w:val="754F4CC4"/>
    <w:rsid w:val="7554600D"/>
    <w:rsid w:val="755B2C17"/>
    <w:rsid w:val="756338A7"/>
    <w:rsid w:val="756A69CE"/>
    <w:rsid w:val="756C6D34"/>
    <w:rsid w:val="756E0B0A"/>
    <w:rsid w:val="756F18B8"/>
    <w:rsid w:val="757031D9"/>
    <w:rsid w:val="757537C1"/>
    <w:rsid w:val="75806983"/>
    <w:rsid w:val="75814167"/>
    <w:rsid w:val="75842DFC"/>
    <w:rsid w:val="7589180F"/>
    <w:rsid w:val="758E0290"/>
    <w:rsid w:val="75A1492D"/>
    <w:rsid w:val="75A667A1"/>
    <w:rsid w:val="75B9416A"/>
    <w:rsid w:val="75BE0722"/>
    <w:rsid w:val="75C247F2"/>
    <w:rsid w:val="75CC7278"/>
    <w:rsid w:val="75CD7BB5"/>
    <w:rsid w:val="75D17EA9"/>
    <w:rsid w:val="75D833A4"/>
    <w:rsid w:val="75ED7C1C"/>
    <w:rsid w:val="75F1698E"/>
    <w:rsid w:val="7605562E"/>
    <w:rsid w:val="7616334A"/>
    <w:rsid w:val="762C54EE"/>
    <w:rsid w:val="762E113A"/>
    <w:rsid w:val="76395565"/>
    <w:rsid w:val="76437D02"/>
    <w:rsid w:val="76442B95"/>
    <w:rsid w:val="765120A6"/>
    <w:rsid w:val="76625D85"/>
    <w:rsid w:val="766A3538"/>
    <w:rsid w:val="767F05D4"/>
    <w:rsid w:val="76A57736"/>
    <w:rsid w:val="76BF7D3D"/>
    <w:rsid w:val="76C52AEB"/>
    <w:rsid w:val="76CC7C35"/>
    <w:rsid w:val="76D264D4"/>
    <w:rsid w:val="76D62103"/>
    <w:rsid w:val="76D66A80"/>
    <w:rsid w:val="76E13C82"/>
    <w:rsid w:val="76E955C3"/>
    <w:rsid w:val="76ED50F2"/>
    <w:rsid w:val="76FB26C3"/>
    <w:rsid w:val="76FD43AC"/>
    <w:rsid w:val="770A7CF0"/>
    <w:rsid w:val="77123ACC"/>
    <w:rsid w:val="77247924"/>
    <w:rsid w:val="772B1B20"/>
    <w:rsid w:val="77406B01"/>
    <w:rsid w:val="77510935"/>
    <w:rsid w:val="77533C64"/>
    <w:rsid w:val="77545425"/>
    <w:rsid w:val="77634F3B"/>
    <w:rsid w:val="77691105"/>
    <w:rsid w:val="77752A03"/>
    <w:rsid w:val="777F291C"/>
    <w:rsid w:val="778A3EDB"/>
    <w:rsid w:val="778A4A16"/>
    <w:rsid w:val="778E76B4"/>
    <w:rsid w:val="779F685F"/>
    <w:rsid w:val="77AA25C6"/>
    <w:rsid w:val="77CA1601"/>
    <w:rsid w:val="77CA2EEF"/>
    <w:rsid w:val="77D36332"/>
    <w:rsid w:val="77D62A56"/>
    <w:rsid w:val="77D75529"/>
    <w:rsid w:val="77E52DB0"/>
    <w:rsid w:val="77E62733"/>
    <w:rsid w:val="77F84B71"/>
    <w:rsid w:val="780D75EE"/>
    <w:rsid w:val="780E1955"/>
    <w:rsid w:val="781A23A0"/>
    <w:rsid w:val="781C021C"/>
    <w:rsid w:val="78293DC3"/>
    <w:rsid w:val="782D2D9B"/>
    <w:rsid w:val="783A6B2F"/>
    <w:rsid w:val="783F4F70"/>
    <w:rsid w:val="78542BE7"/>
    <w:rsid w:val="785B4C20"/>
    <w:rsid w:val="785D218D"/>
    <w:rsid w:val="78736E9F"/>
    <w:rsid w:val="78777109"/>
    <w:rsid w:val="788B1B55"/>
    <w:rsid w:val="788E7256"/>
    <w:rsid w:val="78AB03F5"/>
    <w:rsid w:val="78AB4E34"/>
    <w:rsid w:val="78B16633"/>
    <w:rsid w:val="78B8567C"/>
    <w:rsid w:val="78BA1843"/>
    <w:rsid w:val="78C360AE"/>
    <w:rsid w:val="78CF5F88"/>
    <w:rsid w:val="78F37C03"/>
    <w:rsid w:val="78F7615B"/>
    <w:rsid w:val="78FD2962"/>
    <w:rsid w:val="79157D37"/>
    <w:rsid w:val="792B5645"/>
    <w:rsid w:val="792C013A"/>
    <w:rsid w:val="792F4674"/>
    <w:rsid w:val="79307089"/>
    <w:rsid w:val="79373219"/>
    <w:rsid w:val="79431DFB"/>
    <w:rsid w:val="79447BC8"/>
    <w:rsid w:val="794A4288"/>
    <w:rsid w:val="794C7980"/>
    <w:rsid w:val="7954036F"/>
    <w:rsid w:val="7954379C"/>
    <w:rsid w:val="7963139E"/>
    <w:rsid w:val="796A36B4"/>
    <w:rsid w:val="796F2A8D"/>
    <w:rsid w:val="797A39DC"/>
    <w:rsid w:val="797F1B72"/>
    <w:rsid w:val="798B23A6"/>
    <w:rsid w:val="79A04DFD"/>
    <w:rsid w:val="79A300EC"/>
    <w:rsid w:val="79A86542"/>
    <w:rsid w:val="79BE5E62"/>
    <w:rsid w:val="79C066CF"/>
    <w:rsid w:val="79CB7235"/>
    <w:rsid w:val="79D00261"/>
    <w:rsid w:val="79D72059"/>
    <w:rsid w:val="79D917F7"/>
    <w:rsid w:val="79E34D47"/>
    <w:rsid w:val="79EC33C3"/>
    <w:rsid w:val="7A195421"/>
    <w:rsid w:val="7A1C1793"/>
    <w:rsid w:val="7A1C4DC7"/>
    <w:rsid w:val="7A317435"/>
    <w:rsid w:val="7A3A078E"/>
    <w:rsid w:val="7A3E119B"/>
    <w:rsid w:val="7A3E7928"/>
    <w:rsid w:val="7A417F22"/>
    <w:rsid w:val="7A45124E"/>
    <w:rsid w:val="7A474029"/>
    <w:rsid w:val="7A4928E9"/>
    <w:rsid w:val="7A4C7BCA"/>
    <w:rsid w:val="7A664EA9"/>
    <w:rsid w:val="7A7E555C"/>
    <w:rsid w:val="7A7F307F"/>
    <w:rsid w:val="7A850292"/>
    <w:rsid w:val="7A864059"/>
    <w:rsid w:val="7A991285"/>
    <w:rsid w:val="7AA037BE"/>
    <w:rsid w:val="7AAC03BC"/>
    <w:rsid w:val="7AAE120D"/>
    <w:rsid w:val="7AB2157C"/>
    <w:rsid w:val="7AB865C0"/>
    <w:rsid w:val="7AC179AB"/>
    <w:rsid w:val="7AC528C4"/>
    <w:rsid w:val="7AC77F5C"/>
    <w:rsid w:val="7ACE4545"/>
    <w:rsid w:val="7AD00EF1"/>
    <w:rsid w:val="7AD64FE1"/>
    <w:rsid w:val="7ADA66BB"/>
    <w:rsid w:val="7AE46A47"/>
    <w:rsid w:val="7AE80992"/>
    <w:rsid w:val="7AE83647"/>
    <w:rsid w:val="7AE9752E"/>
    <w:rsid w:val="7AEC1055"/>
    <w:rsid w:val="7AF250BD"/>
    <w:rsid w:val="7AF51135"/>
    <w:rsid w:val="7AF6094A"/>
    <w:rsid w:val="7AFC2853"/>
    <w:rsid w:val="7AFE078F"/>
    <w:rsid w:val="7B0320BB"/>
    <w:rsid w:val="7B1D0513"/>
    <w:rsid w:val="7B1E76B6"/>
    <w:rsid w:val="7B220D7A"/>
    <w:rsid w:val="7B29747B"/>
    <w:rsid w:val="7B2B290D"/>
    <w:rsid w:val="7B2B5921"/>
    <w:rsid w:val="7B2D07A7"/>
    <w:rsid w:val="7B396E35"/>
    <w:rsid w:val="7B42389C"/>
    <w:rsid w:val="7B4B27DA"/>
    <w:rsid w:val="7B5204F9"/>
    <w:rsid w:val="7B5641E6"/>
    <w:rsid w:val="7B612D94"/>
    <w:rsid w:val="7B615DFB"/>
    <w:rsid w:val="7B69538B"/>
    <w:rsid w:val="7B6E3852"/>
    <w:rsid w:val="7B70319E"/>
    <w:rsid w:val="7B745405"/>
    <w:rsid w:val="7B7E5E0A"/>
    <w:rsid w:val="7B89373C"/>
    <w:rsid w:val="7B8B54F1"/>
    <w:rsid w:val="7BC57D1D"/>
    <w:rsid w:val="7BC6365B"/>
    <w:rsid w:val="7BCD7043"/>
    <w:rsid w:val="7BDA2B39"/>
    <w:rsid w:val="7BE114B4"/>
    <w:rsid w:val="7C001B09"/>
    <w:rsid w:val="7C027B82"/>
    <w:rsid w:val="7C0A4F8F"/>
    <w:rsid w:val="7C120F4C"/>
    <w:rsid w:val="7C264FA8"/>
    <w:rsid w:val="7C274E7E"/>
    <w:rsid w:val="7C280E42"/>
    <w:rsid w:val="7C4A7F77"/>
    <w:rsid w:val="7C4F49BF"/>
    <w:rsid w:val="7C662380"/>
    <w:rsid w:val="7C7F4F3C"/>
    <w:rsid w:val="7C9C55B4"/>
    <w:rsid w:val="7C9D0CAB"/>
    <w:rsid w:val="7CA544A2"/>
    <w:rsid w:val="7CA91615"/>
    <w:rsid w:val="7CAC6750"/>
    <w:rsid w:val="7CB347D7"/>
    <w:rsid w:val="7CBA6C45"/>
    <w:rsid w:val="7CCD67D7"/>
    <w:rsid w:val="7CDA09AD"/>
    <w:rsid w:val="7CDB518C"/>
    <w:rsid w:val="7CDE5E54"/>
    <w:rsid w:val="7CE21673"/>
    <w:rsid w:val="7CE2570E"/>
    <w:rsid w:val="7CF45745"/>
    <w:rsid w:val="7D0E3538"/>
    <w:rsid w:val="7D1E37D2"/>
    <w:rsid w:val="7D3C176C"/>
    <w:rsid w:val="7D4033FD"/>
    <w:rsid w:val="7D4D5856"/>
    <w:rsid w:val="7D537A55"/>
    <w:rsid w:val="7D6D3D53"/>
    <w:rsid w:val="7D737A9C"/>
    <w:rsid w:val="7D8234F7"/>
    <w:rsid w:val="7DAA16F6"/>
    <w:rsid w:val="7DB27468"/>
    <w:rsid w:val="7DCA2855"/>
    <w:rsid w:val="7DD76804"/>
    <w:rsid w:val="7DE14EF9"/>
    <w:rsid w:val="7DEF3EAB"/>
    <w:rsid w:val="7E0E593E"/>
    <w:rsid w:val="7E132DE5"/>
    <w:rsid w:val="7E183EEA"/>
    <w:rsid w:val="7E1E462A"/>
    <w:rsid w:val="7E245663"/>
    <w:rsid w:val="7E440B2B"/>
    <w:rsid w:val="7E4A22B2"/>
    <w:rsid w:val="7E4F61B6"/>
    <w:rsid w:val="7E5022F4"/>
    <w:rsid w:val="7E6752B6"/>
    <w:rsid w:val="7E717A7B"/>
    <w:rsid w:val="7E720C01"/>
    <w:rsid w:val="7E80292D"/>
    <w:rsid w:val="7E84382C"/>
    <w:rsid w:val="7E855AE7"/>
    <w:rsid w:val="7E9D718F"/>
    <w:rsid w:val="7EA11750"/>
    <w:rsid w:val="7EA7411B"/>
    <w:rsid w:val="7EA874D5"/>
    <w:rsid w:val="7EAA0221"/>
    <w:rsid w:val="7EB02A3C"/>
    <w:rsid w:val="7EB714C1"/>
    <w:rsid w:val="7EB81375"/>
    <w:rsid w:val="7EC92354"/>
    <w:rsid w:val="7ECF4278"/>
    <w:rsid w:val="7ED326C7"/>
    <w:rsid w:val="7EDF789E"/>
    <w:rsid w:val="7F070DB8"/>
    <w:rsid w:val="7F0A6F2E"/>
    <w:rsid w:val="7F104C8C"/>
    <w:rsid w:val="7F1E459D"/>
    <w:rsid w:val="7F21551C"/>
    <w:rsid w:val="7F2406A4"/>
    <w:rsid w:val="7F251450"/>
    <w:rsid w:val="7F36688A"/>
    <w:rsid w:val="7F381A47"/>
    <w:rsid w:val="7F3932D6"/>
    <w:rsid w:val="7F3B3199"/>
    <w:rsid w:val="7F3D07F6"/>
    <w:rsid w:val="7F40446B"/>
    <w:rsid w:val="7F4D23DA"/>
    <w:rsid w:val="7F613C7E"/>
    <w:rsid w:val="7F686542"/>
    <w:rsid w:val="7F6D7A92"/>
    <w:rsid w:val="7F827F3A"/>
    <w:rsid w:val="7F912BF1"/>
    <w:rsid w:val="7F9676DE"/>
    <w:rsid w:val="7FA4150B"/>
    <w:rsid w:val="7FAE49F7"/>
    <w:rsid w:val="7FBC791E"/>
    <w:rsid w:val="7FCC65E5"/>
    <w:rsid w:val="7FD3084B"/>
    <w:rsid w:val="7FED79B9"/>
    <w:rsid w:val="7FF70B82"/>
    <w:rsid w:val="7FF83E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83"/>
    <w:qFormat/>
    <w:uiPriority w:val="0"/>
    <w:pPr>
      <w:ind w:left="1418" w:hanging="1418"/>
      <w:outlineLvl w:val="3"/>
    </w:pPr>
    <w:rPr>
      <w:sz w:val="24"/>
    </w:rPr>
  </w:style>
  <w:style w:type="paragraph" w:styleId="6">
    <w:name w:val="heading 5"/>
    <w:basedOn w:val="5"/>
    <w:next w:val="1"/>
    <w:link w:val="8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8">
    <w:name w:val="toc 9"/>
    <w:basedOn w:val="24"/>
    <w:next w:val="1"/>
    <w:qFormat/>
    <w:uiPriority w:val="39"/>
    <w:pPr>
      <w:ind w:left="1418" w:hanging="1418"/>
    </w:pPr>
  </w:style>
  <w:style w:type="paragraph" w:styleId="29">
    <w:name w:val="Normal (Web)"/>
    <w:basedOn w:val="1"/>
    <w:qFormat/>
    <w:uiPriority w:val="0"/>
    <w:rPr>
      <w:sz w:val="24"/>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next w:val="23"/>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1"/>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标题 4 字符"/>
    <w:link w:val="5"/>
    <w:qFormat/>
    <w:uiPriority w:val="0"/>
    <w:rPr>
      <w:sz w:val="24"/>
    </w:rPr>
  </w:style>
  <w:style w:type="character" w:customStyle="1" w:styleId="84">
    <w:name w:val="标题 5 字符"/>
    <w:link w:val="6"/>
    <w:qFormat/>
    <w:uiPriority w:val="0"/>
    <w:rPr>
      <w:sz w:val="22"/>
    </w:rPr>
  </w:style>
  <w:style w:type="paragraph" w:customStyle="1" w:styleId="85">
    <w:name w:val="列出段落1"/>
    <w:basedOn w:val="1"/>
    <w:link w:val="86"/>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character" w:customStyle="1" w:styleId="86">
    <w:name w:val="列出段落 字符"/>
    <w:basedOn w:val="32"/>
    <w:link w:val="85"/>
    <w:qFormat/>
    <w:uiPriority w:val="0"/>
    <w:rPr>
      <w:rFonts w:hint="eastAsia" w:ascii="Yu Mincho" w:hAnsi="Yu Mincho" w:eastAsia="Yu Mincho" w:cs="Times New Roman"/>
      <w:kern w:val="2"/>
      <w:sz w:val="21"/>
      <w:szCs w:val="22"/>
      <w:lang w:eastAsia="zh-CN"/>
    </w:rPr>
  </w:style>
  <w:style w:type="paragraph" w:customStyle="1" w:styleId="87">
    <w:name w:val="列出段落11"/>
    <w:basedOn w:val="1"/>
    <w:qFormat/>
    <w:uiPriority w:val="0"/>
    <w:pPr>
      <w:widowControl w:val="0"/>
      <w:spacing w:after="0"/>
      <w:ind w:firstLine="420" w:firstLineChars="200"/>
      <w:jc w:val="both"/>
    </w:pPr>
    <w:rPr>
      <w:rFonts w:hint="eastAsia" w:ascii="Yu Mincho" w:hAnsi="Yu Mincho" w:eastAsia="Yu Mincho"/>
      <w:kern w:val="2"/>
      <w:sz w:val="21"/>
      <w:szCs w:val="22"/>
      <w:lang w:val="en-US" w:eastAsia="zh-CN"/>
    </w:rPr>
  </w:style>
  <w:style w:type="paragraph" w:customStyle="1" w:styleId="88">
    <w:name w:val="List Paragraph1"/>
    <w:basedOn w:val="1"/>
    <w:qFormat/>
    <w:uiPriority w:val="0"/>
    <w:pPr>
      <w:spacing w:before="100" w:beforeAutospacing="1"/>
      <w:ind w:left="720"/>
      <w:contextualSpacing/>
    </w:pPr>
    <w:rPr>
      <w:rFonts w:eastAsia="宋体"/>
      <w:sz w:val="24"/>
      <w:szCs w:val="24"/>
      <w:lang w:val="en-US" w:eastAsia="zh-CN"/>
    </w:rPr>
  </w:style>
  <w:style w:type="character" w:customStyle="1" w:styleId="89">
    <w:name w:val="TAC Char"/>
    <w:basedOn w:val="32"/>
    <w:qFormat/>
    <w:uiPriority w:val="0"/>
    <w:rPr>
      <w:rFonts w:hint="default" w:ascii="Arial" w:hAnsi="Arial" w:eastAsia="Times New Roman" w:cs="Arial"/>
      <w:sz w:val="18"/>
      <w:lang w:eastAsia="en-US"/>
    </w:rPr>
  </w:style>
  <w:style w:type="character" w:customStyle="1" w:styleId="90">
    <w:name w:val="TAH Car"/>
    <w:basedOn w:val="32"/>
    <w:qFormat/>
    <w:uiPriority w:val="0"/>
    <w:rPr>
      <w:rFonts w:hint="default" w:ascii="Arial" w:hAnsi="Arial" w:eastAsia="Times New Roman" w:cs="Arial"/>
      <w:b/>
      <w:sz w:val="18"/>
      <w:lang w:eastAsia="en-US"/>
    </w:rPr>
  </w:style>
  <w:style w:type="character" w:customStyle="1" w:styleId="91">
    <w:name w:val="TH Char"/>
    <w:basedOn w:val="32"/>
    <w:qFormat/>
    <w:uiPriority w:val="0"/>
    <w:rPr>
      <w:rFonts w:hint="default" w:ascii="Arial" w:hAnsi="Arial" w:eastAsia="Times New Roman" w:cs="Arial"/>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11E2D1-4B89-41A8-9B93-D2D065ABED54}">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8</Pages>
  <Words>2658</Words>
  <Characters>15151</Characters>
  <Lines>126</Lines>
  <Paragraphs>35</Paragraphs>
  <TotalTime>10</TotalTime>
  <ScaleCrop>false</ScaleCrop>
  <LinksUpToDate>false</LinksUpToDate>
  <CharactersWithSpaces>17774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2025-10-03T10:43:12Z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188093F061274CFBB61780F5537C285B</vt:lpwstr>
  </property>
</Properties>
</file>